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11603" w14:textId="77777777" w:rsidR="000F0CC4" w:rsidRPr="002C7F68" w:rsidRDefault="000F0CC4">
      <w:pPr>
        <w:tabs>
          <w:tab w:val="left" w:pos="3450"/>
        </w:tabs>
        <w:spacing w:after="0"/>
        <w:jc w:val="center"/>
        <w:rPr>
          <w:rFonts w:ascii="Arial" w:hAnsi="Arial" w:cs="Arial"/>
          <w:b/>
          <w:sz w:val="28"/>
          <w:szCs w:val="28"/>
          <w:u w:val="single"/>
        </w:rPr>
      </w:pPr>
    </w:p>
    <w:p w14:paraId="09163EB9" w14:textId="77777777" w:rsidR="000F0CC4" w:rsidRDefault="000D4D14">
      <w:pPr>
        <w:tabs>
          <w:tab w:val="left" w:pos="3450"/>
        </w:tabs>
        <w:spacing w:after="0"/>
        <w:jc w:val="center"/>
        <w:rPr>
          <w:rFonts w:ascii="Arial" w:hAnsi="Arial" w:cs="Arial"/>
          <w:sz w:val="28"/>
          <w:szCs w:val="28"/>
          <w:u w:val="single"/>
        </w:rPr>
      </w:pPr>
      <w:r>
        <w:rPr>
          <w:rFonts w:ascii="Arial" w:hAnsi="Arial" w:cs="Arial"/>
          <w:sz w:val="28"/>
          <w:szCs w:val="28"/>
          <w:u w:val="single"/>
        </w:rPr>
        <w:t xml:space="preserve">Richtlinie zur Förderung von Photovoltaik-Anlagen für Unternehmen im </w:t>
      </w:r>
      <w:r>
        <w:rPr>
          <w:rFonts w:ascii="Arial" w:hAnsi="Arial" w:cs="Arial"/>
          <w:sz w:val="28"/>
          <w:szCs w:val="28"/>
          <w:highlight w:val="yellow"/>
          <w:u w:val="single"/>
        </w:rPr>
        <w:t>Stadt-/Gemeindegebiet</w:t>
      </w:r>
      <w:r>
        <w:rPr>
          <w:rFonts w:ascii="Arial" w:hAnsi="Arial" w:cs="Arial"/>
          <w:sz w:val="28"/>
          <w:szCs w:val="28"/>
          <w:u w:val="single"/>
        </w:rPr>
        <w:t xml:space="preserve"> von </w:t>
      </w:r>
      <w:r>
        <w:rPr>
          <w:rFonts w:ascii="Arial" w:hAnsi="Arial" w:cs="Arial"/>
          <w:sz w:val="28"/>
          <w:szCs w:val="28"/>
          <w:highlight w:val="yellow"/>
          <w:u w:val="single"/>
        </w:rPr>
        <w:t>(...)</w:t>
      </w:r>
    </w:p>
    <w:p w14:paraId="3570EA38" w14:textId="77777777" w:rsidR="000F0CC4" w:rsidRDefault="000F0CC4">
      <w:pPr>
        <w:tabs>
          <w:tab w:val="left" w:pos="3450"/>
        </w:tabs>
        <w:spacing w:after="0"/>
        <w:jc w:val="center"/>
        <w:rPr>
          <w:rFonts w:ascii="Arial" w:hAnsi="Arial" w:cs="Arial"/>
          <w:sz w:val="28"/>
          <w:szCs w:val="28"/>
          <w:u w:val="single"/>
        </w:rPr>
      </w:pPr>
    </w:p>
    <w:p w14:paraId="06848933" w14:textId="77777777" w:rsidR="00284C12" w:rsidRDefault="00284C12" w:rsidP="00284C12">
      <w:pPr>
        <w:tabs>
          <w:tab w:val="left" w:pos="3450"/>
        </w:tabs>
        <w:jc w:val="center"/>
        <w:rPr>
          <w:rFonts w:ascii="Arial" w:hAnsi="Arial" w:cs="Arial"/>
          <w:b/>
          <w:sz w:val="24"/>
          <w:szCs w:val="24"/>
        </w:rPr>
      </w:pPr>
      <w:r>
        <w:rPr>
          <w:rFonts w:ascii="Arial" w:hAnsi="Arial" w:cs="Arial"/>
          <w:b/>
          <w:sz w:val="24"/>
          <w:szCs w:val="24"/>
        </w:rPr>
        <w:t>Präambel</w:t>
      </w:r>
    </w:p>
    <w:p w14:paraId="5B8FC7F2" w14:textId="18EE9E5E" w:rsidR="000F0CC4" w:rsidRDefault="00EC1D8C">
      <w:pPr>
        <w:spacing w:after="0"/>
        <w:jc w:val="both"/>
        <w:rPr>
          <w:rFonts w:ascii="Arial" w:hAnsi="Arial" w:cs="Arial"/>
          <w:sz w:val="24"/>
        </w:rPr>
      </w:pPr>
      <w:r>
        <w:rPr>
          <w:rFonts w:ascii="Arial" w:hAnsi="Arial" w:cs="Arial"/>
          <w:sz w:val="24"/>
        </w:rPr>
        <w:t>(…)</w:t>
      </w:r>
      <w:r w:rsidR="000D4D14">
        <w:rPr>
          <w:rFonts w:ascii="Arial" w:hAnsi="Arial" w:cs="Arial"/>
          <w:sz w:val="24"/>
        </w:rPr>
        <w:t xml:space="preserve"> </w:t>
      </w:r>
    </w:p>
    <w:p w14:paraId="35F67C76" w14:textId="0FB541BC" w:rsidR="000F0CC4" w:rsidRDefault="00284C12">
      <w:pPr>
        <w:jc w:val="both"/>
        <w:rPr>
          <w:rFonts w:ascii="Arial" w:hAnsi="Arial" w:cs="Arial"/>
          <w:sz w:val="32"/>
          <w:u w:val="single"/>
        </w:rPr>
      </w:pPr>
      <w:r>
        <w:rPr>
          <w:rFonts w:ascii="Arial" w:hAnsi="Arial" w:cs="Arial"/>
          <w:sz w:val="32"/>
          <w:u w:val="single"/>
        </w:rPr>
        <w:t xml:space="preserve"> </w:t>
      </w:r>
    </w:p>
    <w:p w14:paraId="4C1183C6"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Zuwendungszweck</w:t>
      </w:r>
    </w:p>
    <w:p w14:paraId="56F912A7" w14:textId="77777777" w:rsidR="000F0CC4" w:rsidRDefault="000D4D14">
      <w:pPr>
        <w:autoSpaceDE w:val="0"/>
        <w:autoSpaceDN w:val="0"/>
        <w:adjustRightInd w:val="0"/>
        <w:spacing w:after="360"/>
        <w:jc w:val="both"/>
        <w:rPr>
          <w:rFonts w:ascii="Arial" w:hAnsi="Arial" w:cs="Arial"/>
          <w:sz w:val="24"/>
        </w:rPr>
      </w:pPr>
      <w:r>
        <w:rPr>
          <w:rFonts w:ascii="Arial" w:hAnsi="Arial" w:cs="Arial"/>
          <w:sz w:val="24"/>
        </w:rPr>
        <w:t xml:space="preserve">Ziel der Zuwendung ist, durch den Bau und die Installation von neuen Photovoltaik-Anlagen auf Gebäuden von Unternehmen den Einsatz von erneuerbaren Energien innerhalb der </w:t>
      </w:r>
      <w:r>
        <w:rPr>
          <w:rFonts w:ascii="Arial" w:hAnsi="Arial" w:cs="Arial"/>
          <w:sz w:val="24"/>
          <w:highlight w:val="yellow"/>
        </w:rPr>
        <w:t>Stadt/Gemeinde (…)</w:t>
      </w:r>
      <w:r>
        <w:rPr>
          <w:rFonts w:ascii="Arial" w:hAnsi="Arial" w:cs="Arial"/>
          <w:sz w:val="24"/>
        </w:rPr>
        <w:t xml:space="preserve"> voran zu bringen und damit einen lokalen Beitrag zum Klimaschutz und zur Verringerung von Treibhausgasemissionen zu leisten. </w:t>
      </w:r>
    </w:p>
    <w:p w14:paraId="2C4D74B3"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Gegenstand der Förderung</w:t>
      </w:r>
    </w:p>
    <w:p w14:paraId="3282BD50" w14:textId="568BF077" w:rsidR="000F0CC4" w:rsidRDefault="000D4D14">
      <w:pPr>
        <w:tabs>
          <w:tab w:val="left" w:pos="3450"/>
        </w:tabs>
        <w:spacing w:after="360"/>
        <w:jc w:val="both"/>
        <w:rPr>
          <w:rFonts w:ascii="Arial" w:hAnsi="Arial" w:cs="Arial"/>
          <w:sz w:val="24"/>
        </w:rPr>
      </w:pPr>
      <w:r>
        <w:rPr>
          <w:rFonts w:ascii="Arial" w:hAnsi="Arial" w:cs="Arial"/>
          <w:sz w:val="24"/>
        </w:rPr>
        <w:t>Die Errichtung von neuen Photovoltaik-Anlagen ab einer Leistung von 10 kW</w:t>
      </w:r>
      <w:r>
        <w:rPr>
          <w:rFonts w:ascii="Arial" w:hAnsi="Arial" w:cs="Arial"/>
          <w:sz w:val="24"/>
          <w:vertAlign w:val="subscript"/>
        </w:rPr>
        <w:t>p</w:t>
      </w:r>
      <w:r>
        <w:rPr>
          <w:rFonts w:ascii="Arial" w:hAnsi="Arial" w:cs="Arial"/>
          <w:sz w:val="24"/>
        </w:rPr>
        <w:t xml:space="preserve"> (das entspricht einer Flach-/ bzw. Pultdachfläche von ca. 70 m²) für bestehende</w:t>
      </w:r>
      <w:r>
        <w:rPr>
          <w:rFonts w:ascii="Arial" w:hAnsi="Arial" w:cs="Arial"/>
          <w:sz w:val="24"/>
        </w:rPr>
        <w:t xml:space="preserve"> </w:t>
      </w:r>
      <w:r>
        <w:rPr>
          <w:rFonts w:ascii="Arial" w:hAnsi="Arial" w:cs="Arial"/>
          <w:sz w:val="24"/>
        </w:rPr>
        <w:t xml:space="preserve">gewerbliche/industrielle Betriebsgebäude im </w:t>
      </w:r>
      <w:r>
        <w:rPr>
          <w:rFonts w:ascii="Arial" w:hAnsi="Arial" w:cs="Arial"/>
          <w:sz w:val="24"/>
          <w:highlight w:val="yellow"/>
        </w:rPr>
        <w:t>Stadt-/Gemeindegebiet von (…)</w:t>
      </w:r>
      <w:r w:rsidR="0000586C">
        <w:rPr>
          <w:rFonts w:ascii="Arial" w:hAnsi="Arial" w:cs="Arial"/>
          <w:sz w:val="24"/>
        </w:rPr>
        <w:t xml:space="preserve"> </w:t>
      </w:r>
      <w:r>
        <w:rPr>
          <w:rFonts w:ascii="Arial" w:hAnsi="Arial" w:cs="Arial"/>
          <w:sz w:val="24"/>
        </w:rPr>
        <w:t xml:space="preserve">wird mit Zuschüssen gefördert. </w:t>
      </w:r>
    </w:p>
    <w:p w14:paraId="5CA56813"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Antragsberechtigte </w:t>
      </w:r>
    </w:p>
    <w:p w14:paraId="50967BB7" w14:textId="5554A417" w:rsidR="000F0CC4" w:rsidRDefault="000D4D14">
      <w:pPr>
        <w:tabs>
          <w:tab w:val="left" w:pos="3450"/>
        </w:tabs>
        <w:spacing w:after="60"/>
        <w:jc w:val="both"/>
        <w:rPr>
          <w:rFonts w:ascii="Arial" w:hAnsi="Arial" w:cs="Arial"/>
          <w:sz w:val="24"/>
        </w:rPr>
      </w:pPr>
      <w:r>
        <w:rPr>
          <w:rFonts w:ascii="Arial" w:hAnsi="Arial" w:cs="Arial"/>
          <w:sz w:val="24"/>
        </w:rPr>
        <w:t xml:space="preserve">Antragsberechtigt sind erwerbswirtschaftlich tätige, gewinnorientierte juristische oder </w:t>
      </w:r>
      <w:r w:rsidR="00840E7A">
        <w:rPr>
          <w:rFonts w:ascii="Arial" w:hAnsi="Arial" w:cs="Arial"/>
          <w:sz w:val="24"/>
        </w:rPr>
        <w:t xml:space="preserve">natürliche </w:t>
      </w:r>
      <w:r>
        <w:rPr>
          <w:rFonts w:ascii="Arial" w:hAnsi="Arial" w:cs="Arial"/>
          <w:sz w:val="24"/>
        </w:rPr>
        <w:t xml:space="preserve">Personen (im folgenden Unternehmen), die als Eigentümer, Mieter oder Pächter von Betriebsgebäuden ihren Betriebsstandort in </w:t>
      </w:r>
      <w:r>
        <w:rPr>
          <w:rFonts w:ascii="Arial" w:hAnsi="Arial" w:cs="Arial"/>
          <w:sz w:val="24"/>
          <w:highlight w:val="yellow"/>
        </w:rPr>
        <w:t>Stadt/Gemeinde (…)</w:t>
      </w:r>
      <w:r w:rsidR="00F8422F">
        <w:rPr>
          <w:rFonts w:ascii="Arial" w:hAnsi="Arial" w:cs="Arial"/>
          <w:sz w:val="24"/>
        </w:rPr>
        <w:t xml:space="preserve"> </w:t>
      </w:r>
      <w:r>
        <w:rPr>
          <w:rFonts w:ascii="Arial" w:hAnsi="Arial" w:cs="Arial"/>
          <w:sz w:val="24"/>
        </w:rPr>
        <w:t xml:space="preserve">haben. </w:t>
      </w:r>
    </w:p>
    <w:p w14:paraId="12023EE7" w14:textId="48F6C29A" w:rsidR="00F8422F" w:rsidRDefault="000D4D14" w:rsidP="002C7F68">
      <w:pPr>
        <w:tabs>
          <w:tab w:val="left" w:pos="3450"/>
        </w:tabs>
        <w:spacing w:after="360"/>
        <w:jc w:val="both"/>
        <w:rPr>
          <w:rFonts w:ascii="Arial" w:hAnsi="Arial" w:cs="Arial"/>
          <w:sz w:val="24"/>
        </w:rPr>
      </w:pPr>
      <w:r>
        <w:rPr>
          <w:rFonts w:ascii="Arial" w:hAnsi="Arial" w:cs="Arial"/>
          <w:sz w:val="24"/>
        </w:rPr>
        <w:t xml:space="preserve">Vorgenannte Unternehmen können eine Anlage zur Erzeugung von Solarenergie (Photovoltaik-Anlage) nutzen und/oder pachten, auch ohne Eigentümer dieser Anlage zu sein oder zu werden. </w:t>
      </w:r>
    </w:p>
    <w:p w14:paraId="537BE59C" w14:textId="77777777" w:rsidR="000F0CC4" w:rsidRDefault="000D4D14">
      <w:pPr>
        <w:pStyle w:val="Listenabsatz"/>
        <w:numPr>
          <w:ilvl w:val="0"/>
          <w:numId w:val="1"/>
        </w:numPr>
        <w:tabs>
          <w:tab w:val="left" w:pos="3450"/>
        </w:tabs>
        <w:spacing w:after="120"/>
        <w:ind w:left="714" w:hanging="357"/>
        <w:contextualSpacing w:val="0"/>
        <w:jc w:val="both"/>
        <w:rPr>
          <w:rFonts w:ascii="Arial" w:hAnsi="Arial" w:cs="Arial"/>
          <w:b/>
          <w:sz w:val="24"/>
        </w:rPr>
      </w:pPr>
      <w:r>
        <w:rPr>
          <w:rFonts w:ascii="Arial" w:hAnsi="Arial" w:cs="Arial"/>
          <w:b/>
          <w:sz w:val="24"/>
        </w:rPr>
        <w:t>Förderungsvoraussetzungen</w:t>
      </w:r>
    </w:p>
    <w:p w14:paraId="09C80F21" w14:textId="593E116A" w:rsidR="000A7277" w:rsidRPr="008C11A3" w:rsidRDefault="000A7277" w:rsidP="008C11A3">
      <w:pPr>
        <w:pStyle w:val="Listenabsatz"/>
        <w:numPr>
          <w:ilvl w:val="0"/>
          <w:numId w:val="11"/>
        </w:numPr>
        <w:tabs>
          <w:tab w:val="left" w:pos="3450"/>
        </w:tabs>
        <w:spacing w:after="60"/>
        <w:ind w:left="360"/>
        <w:contextualSpacing w:val="0"/>
        <w:jc w:val="both"/>
        <w:rPr>
          <w:rFonts w:ascii="Arial" w:hAnsi="Arial" w:cs="Arial"/>
          <w:sz w:val="24"/>
        </w:rPr>
      </w:pPr>
      <w:r>
        <w:rPr>
          <w:rFonts w:ascii="Arial" w:hAnsi="Arial" w:cs="Arial"/>
          <w:sz w:val="24"/>
        </w:rPr>
        <w:t>Je Unternehmen wird nur eine Photovoltaik-Anlage gefördert.</w:t>
      </w:r>
    </w:p>
    <w:p w14:paraId="3B0326CF" w14:textId="391F8898" w:rsidR="000F0CC4" w:rsidRDefault="000D4D14">
      <w:pPr>
        <w:pStyle w:val="Listenabsatz"/>
        <w:numPr>
          <w:ilvl w:val="0"/>
          <w:numId w:val="10"/>
        </w:numPr>
        <w:tabs>
          <w:tab w:val="left" w:pos="3450"/>
        </w:tabs>
        <w:spacing w:after="60"/>
        <w:jc w:val="both"/>
        <w:rPr>
          <w:rFonts w:ascii="Arial" w:hAnsi="Arial" w:cs="Arial"/>
          <w:sz w:val="24"/>
        </w:rPr>
      </w:pPr>
      <w:r>
        <w:rPr>
          <w:rFonts w:ascii="Arial" w:hAnsi="Arial" w:cs="Arial"/>
          <w:sz w:val="24"/>
        </w:rPr>
        <w:t xml:space="preserve">Bau und Installation der Photovoltaik-Anlage durch ein Fachunternehmen. </w:t>
      </w:r>
    </w:p>
    <w:p w14:paraId="02F4A8FF" w14:textId="77777777" w:rsidR="000F0CC4" w:rsidRDefault="000D4D14">
      <w:pPr>
        <w:pStyle w:val="Listenabsatz"/>
        <w:numPr>
          <w:ilvl w:val="0"/>
          <w:numId w:val="10"/>
        </w:numPr>
        <w:tabs>
          <w:tab w:val="left" w:pos="3450"/>
        </w:tabs>
        <w:spacing w:after="60"/>
        <w:jc w:val="both"/>
        <w:rPr>
          <w:rFonts w:ascii="Arial" w:hAnsi="Arial" w:cs="Arial"/>
          <w:sz w:val="24"/>
        </w:rPr>
      </w:pPr>
      <w:r>
        <w:rPr>
          <w:rFonts w:ascii="Arial" w:hAnsi="Arial" w:cs="Arial"/>
          <w:sz w:val="24"/>
        </w:rPr>
        <w:t>Einhaltung der technischen Anschlussbedingungen des Netzbetreibers vor Ort.</w:t>
      </w:r>
    </w:p>
    <w:p w14:paraId="7F03F149" w14:textId="77777777" w:rsidR="000F0CC4" w:rsidRDefault="000D4D14">
      <w:pPr>
        <w:pStyle w:val="Listenabsatz"/>
        <w:numPr>
          <w:ilvl w:val="0"/>
          <w:numId w:val="10"/>
        </w:numPr>
        <w:tabs>
          <w:tab w:val="left" w:pos="3450"/>
        </w:tabs>
        <w:spacing w:after="60"/>
        <w:jc w:val="both"/>
        <w:rPr>
          <w:rFonts w:ascii="Arial" w:hAnsi="Arial" w:cs="Arial"/>
          <w:sz w:val="24"/>
        </w:rPr>
      </w:pPr>
      <w:r>
        <w:rPr>
          <w:rFonts w:ascii="Arial" w:hAnsi="Arial" w:cs="Arial"/>
          <w:sz w:val="24"/>
        </w:rPr>
        <w:t>Schriftliche Erlaubnis des Gebäudeeigentümers für Errichtung und Betrieb der Anlage, falls der Antragstellende Mieter oder Pächter des Gebäudes ist.</w:t>
      </w:r>
    </w:p>
    <w:p w14:paraId="554C75A2" w14:textId="77777777" w:rsidR="000F0CC4" w:rsidRDefault="000D4D14">
      <w:pPr>
        <w:pStyle w:val="Listenabsatz"/>
        <w:numPr>
          <w:ilvl w:val="0"/>
          <w:numId w:val="10"/>
        </w:numPr>
        <w:tabs>
          <w:tab w:val="left" w:pos="3450"/>
        </w:tabs>
        <w:spacing w:after="60"/>
        <w:jc w:val="both"/>
        <w:rPr>
          <w:rFonts w:ascii="Arial" w:hAnsi="Arial" w:cs="Arial"/>
          <w:sz w:val="24"/>
        </w:rPr>
      </w:pPr>
      <w:r>
        <w:rPr>
          <w:rFonts w:ascii="Arial" w:hAnsi="Arial" w:cs="Arial"/>
          <w:sz w:val="24"/>
        </w:rPr>
        <w:t>Denkmalschutzrechtliche Genehmigung bei Gebäuden, die als Kulturdenkmal im Sinne des Denkmalschutzgesetzes eingestuft sind.</w:t>
      </w:r>
    </w:p>
    <w:p w14:paraId="714998D9" w14:textId="77777777" w:rsidR="000F0CC4" w:rsidRDefault="000D4D14">
      <w:pPr>
        <w:pStyle w:val="Listenabsatz"/>
        <w:numPr>
          <w:ilvl w:val="0"/>
          <w:numId w:val="10"/>
        </w:numPr>
        <w:tabs>
          <w:tab w:val="left" w:pos="3450"/>
        </w:tabs>
        <w:spacing w:after="60"/>
        <w:jc w:val="both"/>
        <w:rPr>
          <w:rFonts w:ascii="Arial" w:hAnsi="Arial" w:cs="Arial"/>
          <w:sz w:val="24"/>
        </w:rPr>
      </w:pPr>
      <w:r>
        <w:rPr>
          <w:rFonts w:ascii="Arial" w:hAnsi="Arial" w:cs="Arial"/>
          <w:sz w:val="24"/>
        </w:rPr>
        <w:t xml:space="preserve">Beantragung der Förderung </w:t>
      </w:r>
      <w:r>
        <w:rPr>
          <w:rFonts w:ascii="Arial" w:hAnsi="Arial" w:cs="Arial"/>
          <w:sz w:val="24"/>
          <w:u w:val="single"/>
        </w:rPr>
        <w:t>vor</w:t>
      </w:r>
      <w:r>
        <w:rPr>
          <w:rFonts w:ascii="Arial" w:hAnsi="Arial" w:cs="Arial"/>
          <w:sz w:val="24"/>
        </w:rPr>
        <w:t xml:space="preserve"> Beginn der Maßnahme bei der </w:t>
      </w:r>
      <w:r>
        <w:rPr>
          <w:rFonts w:ascii="Arial" w:hAnsi="Arial" w:cs="Arial"/>
          <w:sz w:val="24"/>
          <w:highlight w:val="yellow"/>
        </w:rPr>
        <w:t>Stadt-/ Gemeinde (…)</w:t>
      </w:r>
      <w:r>
        <w:rPr>
          <w:rFonts w:ascii="Arial" w:hAnsi="Arial" w:cs="Arial"/>
          <w:sz w:val="24"/>
        </w:rPr>
        <w:t xml:space="preserve">. Als Vorhabenbeginn gilt der Abschluss von Lieferungs- und Leistungsverträgen, Planungsarbeiten gelten nicht als Beginn der Maßnahme. </w:t>
      </w:r>
    </w:p>
    <w:p w14:paraId="2F79A43C" w14:textId="0D3C96A3" w:rsidR="000F0CC4" w:rsidRPr="00C066F7" w:rsidRDefault="000D4D14" w:rsidP="00C066F7">
      <w:pPr>
        <w:pStyle w:val="Listenabsatz"/>
        <w:numPr>
          <w:ilvl w:val="0"/>
          <w:numId w:val="10"/>
        </w:numPr>
        <w:spacing w:after="360"/>
        <w:ind w:left="357" w:hanging="357"/>
        <w:contextualSpacing w:val="0"/>
        <w:rPr>
          <w:rFonts w:ascii="Arial" w:hAnsi="Arial" w:cs="Arial"/>
          <w:sz w:val="24"/>
        </w:rPr>
      </w:pPr>
      <w:r w:rsidRPr="00C066F7">
        <w:rPr>
          <w:rFonts w:ascii="Arial" w:hAnsi="Arial" w:cs="Arial"/>
          <w:sz w:val="24"/>
        </w:rPr>
        <w:lastRenderedPageBreak/>
        <w:t>Foto</w:t>
      </w:r>
      <w:r w:rsidR="00F8422F" w:rsidRPr="00C066F7">
        <w:rPr>
          <w:rFonts w:ascii="Arial" w:hAnsi="Arial" w:cs="Arial"/>
          <w:sz w:val="24"/>
        </w:rPr>
        <w:t>(s)</w:t>
      </w:r>
      <w:r w:rsidRPr="00C066F7">
        <w:rPr>
          <w:rFonts w:ascii="Arial" w:hAnsi="Arial" w:cs="Arial"/>
          <w:sz w:val="24"/>
        </w:rPr>
        <w:t xml:space="preserve"> der fertig gestellten Anlage</w:t>
      </w:r>
      <w:r w:rsidR="00C066F7" w:rsidRPr="00E44DD1">
        <w:rPr>
          <w:rStyle w:val="Hyperlink"/>
          <w:rFonts w:ascii="Arial" w:hAnsi="Arial" w:cs="Arial"/>
          <w:color w:val="000000" w:themeColor="text1"/>
          <w:sz w:val="24"/>
          <w:szCs w:val="24"/>
          <w:u w:val="none"/>
        </w:rPr>
        <w:t>.</w:t>
      </w:r>
      <w:r w:rsidR="00C066F7" w:rsidRPr="00C066F7">
        <w:rPr>
          <w:rStyle w:val="Hyperlink"/>
          <w:rFonts w:ascii="Arial" w:hAnsi="Arial" w:cs="Arial"/>
          <w:sz w:val="24"/>
          <w:szCs w:val="24"/>
          <w:u w:val="none"/>
        </w:rPr>
        <w:t xml:space="preserve"> </w:t>
      </w:r>
      <w:r w:rsidRPr="00C066F7">
        <w:rPr>
          <w:rFonts w:ascii="Arial" w:hAnsi="Arial" w:cs="Arial"/>
          <w:color w:val="000000" w:themeColor="text1"/>
          <w:sz w:val="24"/>
        </w:rPr>
        <w:t xml:space="preserve">Diese werden anonymisiert </w:t>
      </w:r>
      <w:r w:rsidRPr="00C066F7">
        <w:rPr>
          <w:rFonts w:ascii="Arial" w:hAnsi="Arial" w:cs="Arial"/>
          <w:sz w:val="24"/>
        </w:rPr>
        <w:t xml:space="preserve">im Rahmen von Klimafit.Ruhr als umgesetztes Beispiel auf der Internetseite sowie dem Facebook Auftritt des Projektes und der </w:t>
      </w:r>
      <w:r w:rsidRPr="00C066F7">
        <w:rPr>
          <w:rFonts w:ascii="Arial" w:hAnsi="Arial" w:cs="Arial"/>
          <w:sz w:val="24"/>
          <w:highlight w:val="yellow"/>
        </w:rPr>
        <w:t>Stadt/Gemeinde (...)</w:t>
      </w:r>
      <w:r w:rsidRPr="00C066F7">
        <w:rPr>
          <w:rFonts w:ascii="Arial" w:hAnsi="Arial" w:cs="Arial"/>
          <w:sz w:val="24"/>
        </w:rPr>
        <w:t xml:space="preserve"> veröffentlicht.</w:t>
      </w:r>
    </w:p>
    <w:p w14:paraId="689E5EBF"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Förderungsausschlüsse</w:t>
      </w:r>
    </w:p>
    <w:p w14:paraId="1EA5B422" w14:textId="77777777" w:rsidR="000F0CC4" w:rsidRDefault="000D4D14">
      <w:pPr>
        <w:tabs>
          <w:tab w:val="left" w:pos="3450"/>
        </w:tabs>
        <w:spacing w:after="60"/>
        <w:jc w:val="both"/>
        <w:rPr>
          <w:rFonts w:ascii="Arial" w:hAnsi="Arial" w:cs="Arial"/>
          <w:sz w:val="24"/>
        </w:rPr>
      </w:pPr>
      <w:r>
        <w:rPr>
          <w:rFonts w:ascii="Arial" w:hAnsi="Arial" w:cs="Arial"/>
          <w:sz w:val="24"/>
          <w:u w:val="single"/>
        </w:rPr>
        <w:t>Nicht</w:t>
      </w:r>
      <w:r>
        <w:rPr>
          <w:rFonts w:ascii="Arial" w:hAnsi="Arial" w:cs="Arial"/>
          <w:sz w:val="24"/>
        </w:rPr>
        <w:t xml:space="preserve"> förderungsfähig sind:</w:t>
      </w:r>
    </w:p>
    <w:p w14:paraId="23A11A1E" w14:textId="60605C54" w:rsidR="000A7277" w:rsidRDefault="000A7277">
      <w:pPr>
        <w:pStyle w:val="Listenabsatz"/>
        <w:numPr>
          <w:ilvl w:val="0"/>
          <w:numId w:val="2"/>
        </w:numPr>
        <w:tabs>
          <w:tab w:val="left" w:pos="3450"/>
        </w:tabs>
        <w:jc w:val="both"/>
        <w:rPr>
          <w:rFonts w:ascii="Arial" w:hAnsi="Arial" w:cs="Arial"/>
          <w:sz w:val="24"/>
        </w:rPr>
      </w:pPr>
      <w:r>
        <w:rPr>
          <w:rFonts w:ascii="Arial" w:hAnsi="Arial" w:cs="Arial"/>
          <w:sz w:val="24"/>
        </w:rPr>
        <w:t>Eigenleistungen.</w:t>
      </w:r>
    </w:p>
    <w:p w14:paraId="6BC2EDF6" w14:textId="51597492" w:rsidR="000A7277" w:rsidRDefault="000A7277">
      <w:pPr>
        <w:pStyle w:val="Listenabsatz"/>
        <w:numPr>
          <w:ilvl w:val="0"/>
          <w:numId w:val="2"/>
        </w:numPr>
        <w:tabs>
          <w:tab w:val="left" w:pos="3450"/>
        </w:tabs>
        <w:jc w:val="both"/>
        <w:rPr>
          <w:rFonts w:ascii="Arial" w:hAnsi="Arial" w:cs="Arial"/>
          <w:sz w:val="24"/>
        </w:rPr>
      </w:pPr>
      <w:r>
        <w:rPr>
          <w:rFonts w:ascii="Arial" w:hAnsi="Arial" w:cs="Arial"/>
          <w:sz w:val="24"/>
        </w:rPr>
        <w:t>Erweiterungen von bereits bestehenden Photovoltaik-Anlagen.</w:t>
      </w:r>
    </w:p>
    <w:p w14:paraId="1A8BD263" w14:textId="2EFCE95D" w:rsidR="000A7277" w:rsidRDefault="000A7277">
      <w:pPr>
        <w:pStyle w:val="Listenabsatz"/>
        <w:numPr>
          <w:ilvl w:val="0"/>
          <w:numId w:val="2"/>
        </w:numPr>
        <w:tabs>
          <w:tab w:val="left" w:pos="3450"/>
        </w:tabs>
        <w:jc w:val="both"/>
        <w:rPr>
          <w:rFonts w:ascii="Arial" w:hAnsi="Arial" w:cs="Arial"/>
          <w:sz w:val="24"/>
        </w:rPr>
      </w:pPr>
      <w:r>
        <w:rPr>
          <w:rFonts w:ascii="Arial" w:hAnsi="Arial" w:cs="Arial"/>
          <w:sz w:val="24"/>
        </w:rPr>
        <w:t>gebrauchte Photovoltaik-Anlagen.</w:t>
      </w:r>
    </w:p>
    <w:p w14:paraId="55FC41A9" w14:textId="7E447749" w:rsidR="000F0CC4" w:rsidRDefault="000D4D14">
      <w:pPr>
        <w:pStyle w:val="Listenabsatz"/>
        <w:numPr>
          <w:ilvl w:val="0"/>
          <w:numId w:val="2"/>
        </w:numPr>
        <w:tabs>
          <w:tab w:val="left" w:pos="3450"/>
        </w:tabs>
        <w:jc w:val="both"/>
        <w:rPr>
          <w:rFonts w:ascii="Arial" w:hAnsi="Arial" w:cs="Arial"/>
          <w:sz w:val="24"/>
        </w:rPr>
      </w:pPr>
      <w:r>
        <w:rPr>
          <w:rFonts w:ascii="Arial" w:hAnsi="Arial" w:cs="Arial"/>
          <w:sz w:val="24"/>
        </w:rPr>
        <w:t>Unternehmen, die sich ganz oder mehrheitlich im Eigentum von Gebietskörperschaften befinden.</w:t>
      </w:r>
    </w:p>
    <w:p w14:paraId="496FCAE8" w14:textId="77777777" w:rsidR="000F0CC4" w:rsidRDefault="000D4D14">
      <w:pPr>
        <w:pStyle w:val="Listenabsatz"/>
        <w:numPr>
          <w:ilvl w:val="0"/>
          <w:numId w:val="2"/>
        </w:numPr>
        <w:tabs>
          <w:tab w:val="left" w:pos="3450"/>
        </w:tabs>
        <w:jc w:val="both"/>
        <w:rPr>
          <w:rFonts w:ascii="Arial" w:hAnsi="Arial" w:cs="Arial"/>
          <w:sz w:val="24"/>
        </w:rPr>
      </w:pPr>
      <w:r>
        <w:rPr>
          <w:rFonts w:ascii="Arial" w:hAnsi="Arial" w:cs="Arial"/>
          <w:sz w:val="24"/>
        </w:rPr>
        <w:t>Unternehmen, die gewerbsmäßig mit der Erzeugung von Solarenergie beschäftigt sind.</w:t>
      </w:r>
    </w:p>
    <w:p w14:paraId="60C8104E" w14:textId="77777777" w:rsidR="000F0CC4" w:rsidRDefault="000D4D14">
      <w:pPr>
        <w:pStyle w:val="Listenabsatz"/>
        <w:numPr>
          <w:ilvl w:val="0"/>
          <w:numId w:val="2"/>
        </w:numPr>
        <w:tabs>
          <w:tab w:val="left" w:pos="3450"/>
        </w:tabs>
        <w:jc w:val="both"/>
        <w:rPr>
          <w:rFonts w:ascii="Arial" w:hAnsi="Arial" w:cs="Arial"/>
          <w:sz w:val="24"/>
        </w:rPr>
      </w:pPr>
      <w:r>
        <w:rPr>
          <w:rFonts w:ascii="Arial" w:hAnsi="Arial" w:cs="Arial"/>
          <w:color w:val="000000" w:themeColor="text1"/>
          <w:sz w:val="24"/>
        </w:rPr>
        <w:t>Unternehmen, deren Leistungsspektrum die Montage bzw. Installation von Photovoltaikanlagen (z.B. Solarteure, Elektroinstallateure, Dachdecker) umfasst.</w:t>
      </w:r>
    </w:p>
    <w:p w14:paraId="76265AFF" w14:textId="77777777" w:rsidR="000F0CC4" w:rsidRDefault="000D4D14">
      <w:pPr>
        <w:pStyle w:val="Listenabsatz"/>
        <w:numPr>
          <w:ilvl w:val="0"/>
          <w:numId w:val="2"/>
        </w:numPr>
        <w:tabs>
          <w:tab w:val="left" w:pos="3450"/>
        </w:tabs>
        <w:jc w:val="both"/>
        <w:rPr>
          <w:rFonts w:ascii="Arial" w:hAnsi="Arial" w:cs="Arial"/>
          <w:sz w:val="24"/>
        </w:rPr>
      </w:pPr>
      <w:r>
        <w:rPr>
          <w:rFonts w:ascii="Arial" w:hAnsi="Arial" w:cs="Arial"/>
          <w:sz w:val="24"/>
        </w:rPr>
        <w:t xml:space="preserve">land- oder forstwirtschaftliche Betriebe, </w:t>
      </w:r>
    </w:p>
    <w:p w14:paraId="387DE099" w14:textId="77777777" w:rsidR="000F0CC4" w:rsidRDefault="000D4D14">
      <w:pPr>
        <w:pStyle w:val="Listenabsatz"/>
        <w:numPr>
          <w:ilvl w:val="0"/>
          <w:numId w:val="2"/>
        </w:numPr>
        <w:tabs>
          <w:tab w:val="left" w:pos="3450"/>
        </w:tabs>
        <w:jc w:val="both"/>
        <w:rPr>
          <w:rFonts w:ascii="Arial" w:hAnsi="Arial" w:cs="Arial"/>
          <w:sz w:val="24"/>
        </w:rPr>
      </w:pPr>
      <w:r>
        <w:rPr>
          <w:rFonts w:ascii="Arial" w:hAnsi="Arial" w:cs="Arial"/>
          <w:sz w:val="24"/>
        </w:rPr>
        <w:t>Freiberufler sowie reine Vermögensverwaltungen.</w:t>
      </w:r>
    </w:p>
    <w:p w14:paraId="2EC17895" w14:textId="7505112C" w:rsidR="000F0CC4" w:rsidRDefault="000D4D14">
      <w:pPr>
        <w:pStyle w:val="Listenabsatz"/>
        <w:numPr>
          <w:ilvl w:val="0"/>
          <w:numId w:val="2"/>
        </w:numPr>
        <w:tabs>
          <w:tab w:val="left" w:pos="3450"/>
        </w:tabs>
        <w:jc w:val="both"/>
        <w:rPr>
          <w:rFonts w:ascii="Arial" w:hAnsi="Arial" w:cs="Arial"/>
          <w:sz w:val="24"/>
        </w:rPr>
      </w:pPr>
      <w:r>
        <w:rPr>
          <w:rFonts w:ascii="Arial" w:hAnsi="Arial" w:cs="Arial"/>
          <w:sz w:val="24"/>
        </w:rPr>
        <w:t xml:space="preserve">Anträge, welche nach dem </w:t>
      </w:r>
      <w:r w:rsidR="000B57F0" w:rsidRPr="00BF4106">
        <w:rPr>
          <w:rFonts w:ascii="Arial" w:hAnsi="Arial" w:cs="Arial"/>
          <w:sz w:val="24"/>
          <w:highlight w:val="yellow"/>
        </w:rPr>
        <w:t>31.12</w:t>
      </w:r>
      <w:r w:rsidRPr="00BF4106">
        <w:rPr>
          <w:rFonts w:ascii="Arial" w:hAnsi="Arial" w:cs="Arial"/>
          <w:sz w:val="24"/>
          <w:highlight w:val="yellow"/>
        </w:rPr>
        <w:t>.2023</w:t>
      </w:r>
      <w:r>
        <w:rPr>
          <w:rFonts w:ascii="Arial" w:hAnsi="Arial" w:cs="Arial"/>
          <w:sz w:val="24"/>
        </w:rPr>
        <w:t xml:space="preserve"> eingereicht werden.</w:t>
      </w:r>
    </w:p>
    <w:p w14:paraId="4F3BB363" w14:textId="77777777" w:rsidR="000F0CC4" w:rsidRDefault="000D4D14">
      <w:pPr>
        <w:pStyle w:val="Listenabsatz"/>
        <w:numPr>
          <w:ilvl w:val="0"/>
          <w:numId w:val="2"/>
        </w:numPr>
        <w:tabs>
          <w:tab w:val="left" w:pos="3450"/>
        </w:tabs>
        <w:jc w:val="both"/>
        <w:rPr>
          <w:rFonts w:ascii="Arial" w:hAnsi="Arial" w:cs="Arial"/>
          <w:sz w:val="24"/>
        </w:rPr>
      </w:pPr>
      <w:r>
        <w:rPr>
          <w:rFonts w:ascii="Arial" w:hAnsi="Arial" w:cs="Arial"/>
          <w:sz w:val="24"/>
        </w:rPr>
        <w:t>Maßnahmen, denen planungs- oder baurechtliche Belange oder der Denkmalschutz entgegenstehen,</w:t>
      </w:r>
    </w:p>
    <w:p w14:paraId="405DACD7" w14:textId="75B814FE" w:rsidR="000F0CC4" w:rsidRDefault="000D4D14">
      <w:pPr>
        <w:pStyle w:val="Listenabsatz"/>
        <w:numPr>
          <w:ilvl w:val="0"/>
          <w:numId w:val="2"/>
        </w:numPr>
        <w:tabs>
          <w:tab w:val="left" w:pos="3450"/>
        </w:tabs>
        <w:spacing w:after="0"/>
        <w:contextualSpacing w:val="0"/>
        <w:jc w:val="both"/>
        <w:rPr>
          <w:rFonts w:ascii="Arial" w:hAnsi="Arial" w:cs="Arial"/>
          <w:sz w:val="24"/>
        </w:rPr>
      </w:pPr>
      <w:r>
        <w:rPr>
          <w:rFonts w:ascii="Arial" w:hAnsi="Arial" w:cs="Arial"/>
          <w:sz w:val="24"/>
        </w:rPr>
        <w:t xml:space="preserve">Maßnahmen, mit deren Ausführung vor </w:t>
      </w:r>
      <w:r w:rsidR="00BF4106">
        <w:rPr>
          <w:rFonts w:ascii="Arial" w:hAnsi="Arial" w:cs="Arial"/>
          <w:sz w:val="24"/>
        </w:rPr>
        <w:t>Antragstellung</w:t>
      </w:r>
      <w:r>
        <w:rPr>
          <w:rFonts w:ascii="Arial" w:hAnsi="Arial" w:cs="Arial"/>
          <w:sz w:val="24"/>
        </w:rPr>
        <w:t xml:space="preserve"> begonnen worden ist.</w:t>
      </w:r>
    </w:p>
    <w:p w14:paraId="64BC7FB5" w14:textId="081381CB" w:rsidR="000F0CC4" w:rsidRDefault="00E44DD1">
      <w:pPr>
        <w:pStyle w:val="Listenabsatz"/>
        <w:numPr>
          <w:ilvl w:val="0"/>
          <w:numId w:val="2"/>
        </w:numPr>
        <w:tabs>
          <w:tab w:val="left" w:pos="3450"/>
        </w:tabs>
        <w:spacing w:after="360"/>
        <w:ind w:left="714" w:hanging="357"/>
        <w:contextualSpacing w:val="0"/>
        <w:jc w:val="both"/>
        <w:rPr>
          <w:rFonts w:ascii="Arial" w:hAnsi="Arial" w:cs="Arial"/>
          <w:sz w:val="24"/>
        </w:rPr>
      </w:pPr>
      <w:r>
        <w:rPr>
          <w:rFonts w:ascii="Arial" w:hAnsi="Arial" w:cs="Arial"/>
          <w:sz w:val="24"/>
        </w:rPr>
        <w:t>Anträge von Mitarbeiter:</w:t>
      </w:r>
      <w:r w:rsidR="000D4D14">
        <w:rPr>
          <w:rFonts w:ascii="Arial" w:hAnsi="Arial" w:cs="Arial"/>
          <w:sz w:val="24"/>
        </w:rPr>
        <w:t>Innen aller Projektpartner, die unmittelbar als Ansprechpartner</w:t>
      </w:r>
      <w:r>
        <w:rPr>
          <w:rFonts w:ascii="Arial" w:hAnsi="Arial" w:cs="Arial"/>
          <w:sz w:val="24"/>
        </w:rPr>
        <w:t>:In</w:t>
      </w:r>
      <w:r w:rsidR="000D4D14">
        <w:rPr>
          <w:rFonts w:ascii="Arial" w:hAnsi="Arial" w:cs="Arial"/>
          <w:sz w:val="24"/>
        </w:rPr>
        <w:t xml:space="preserve"> im Projekt Klimafit.Ruhr eingebunden sind sowie deren </w:t>
      </w:r>
      <w:r w:rsidR="00E27F0B">
        <w:rPr>
          <w:rFonts w:ascii="Arial" w:hAnsi="Arial" w:cs="Arial"/>
          <w:sz w:val="24"/>
        </w:rPr>
        <w:t>Haushalts</w:t>
      </w:r>
      <w:r w:rsidR="000D4D14">
        <w:rPr>
          <w:rFonts w:ascii="Arial" w:hAnsi="Arial" w:cs="Arial"/>
          <w:sz w:val="24"/>
        </w:rPr>
        <w:t>angehörige.</w:t>
      </w:r>
    </w:p>
    <w:p w14:paraId="2E7C2729"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Art, Umfang und Höhe der Zuwendung</w:t>
      </w:r>
    </w:p>
    <w:p w14:paraId="52AD3482" w14:textId="7890A834" w:rsidR="00581E5F" w:rsidRDefault="000D4D14" w:rsidP="00C066F7">
      <w:pPr>
        <w:tabs>
          <w:tab w:val="left" w:pos="3450"/>
        </w:tabs>
        <w:spacing w:after="360"/>
        <w:jc w:val="both"/>
        <w:rPr>
          <w:rFonts w:ascii="Arial" w:hAnsi="Arial" w:cs="Arial"/>
          <w:sz w:val="24"/>
        </w:rPr>
      </w:pPr>
      <w:r>
        <w:rPr>
          <w:rFonts w:ascii="Arial" w:hAnsi="Arial" w:cs="Arial"/>
          <w:sz w:val="24"/>
        </w:rPr>
        <w:t>Der Zuschuss beträgt einmalig 500,00 Euro.</w:t>
      </w:r>
    </w:p>
    <w:p w14:paraId="00938ACE"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Vorrang anderer Förderungsmittel/Obergrenze der Förderung</w:t>
      </w:r>
    </w:p>
    <w:p w14:paraId="5E3AC921" w14:textId="1FE40257" w:rsidR="008F6BBC" w:rsidRPr="0070234D" w:rsidRDefault="008F6BBC" w:rsidP="008F6BBC">
      <w:pPr>
        <w:tabs>
          <w:tab w:val="left" w:pos="3450"/>
        </w:tabs>
        <w:spacing w:after="60"/>
        <w:jc w:val="both"/>
        <w:rPr>
          <w:rFonts w:ascii="Arial" w:hAnsi="Arial" w:cs="Arial"/>
          <w:sz w:val="24"/>
        </w:rPr>
      </w:pPr>
      <w:r w:rsidRPr="0070234D">
        <w:rPr>
          <w:rFonts w:ascii="Arial" w:hAnsi="Arial" w:cs="Arial"/>
          <w:sz w:val="24"/>
        </w:rPr>
        <w:t xml:space="preserve">Als Kumulierung im Sinne dieser Richtlinie zählen nur Zuschüsse, keine Steuererleichterungen, vergünstigte Kredite oder EEG-Einspeisevergütungen. Die Fördermittel dürfen mit Fördermitteln anderer Behörden und Institutionen kumuliert werden, </w:t>
      </w:r>
      <w:r w:rsidRPr="0070234D">
        <w:rPr>
          <w:rFonts w:ascii="Arial" w:hAnsi="Arial" w:cs="Arial"/>
          <w:sz w:val="24"/>
          <w:u w:val="single"/>
        </w:rPr>
        <w:t>sofern diese das zulassen</w:t>
      </w:r>
      <w:r w:rsidRPr="0070234D">
        <w:rPr>
          <w:rFonts w:ascii="Arial" w:hAnsi="Arial" w:cs="Arial"/>
          <w:sz w:val="24"/>
        </w:rPr>
        <w:t>. Die Höhe der gesamten Förderungsmittel darf insgesamt 50 % der Gesamtkosten nicht überschreiten.</w:t>
      </w:r>
    </w:p>
    <w:p w14:paraId="1042CE22" w14:textId="77777777" w:rsidR="008F6BBC" w:rsidRPr="0070234D" w:rsidRDefault="008F6BBC" w:rsidP="008F6BBC">
      <w:pPr>
        <w:tabs>
          <w:tab w:val="left" w:pos="3450"/>
        </w:tabs>
        <w:spacing w:after="60"/>
        <w:jc w:val="both"/>
        <w:rPr>
          <w:rFonts w:ascii="Arial" w:hAnsi="Arial" w:cs="Arial"/>
          <w:sz w:val="24"/>
        </w:rPr>
      </w:pPr>
      <w:r w:rsidRPr="0070234D">
        <w:rPr>
          <w:rFonts w:ascii="Arial" w:hAnsi="Arial" w:cs="Arial"/>
          <w:sz w:val="24"/>
        </w:rPr>
        <w:t>Insbesondere die Möglichkeit der steuerlichen Geltendmachung sollte vorab von der Antrag stellenden Person auf Kumulierbarkeit überprüft werden. Dabei handelt es sich bei der vorliegenden Förderung um einen steuerfreien Zuschuss.</w:t>
      </w:r>
    </w:p>
    <w:p w14:paraId="6DEAAB57" w14:textId="77777777" w:rsidR="008F6BBC" w:rsidRPr="0070234D" w:rsidRDefault="008F6BBC" w:rsidP="008F6BBC">
      <w:pPr>
        <w:tabs>
          <w:tab w:val="left" w:pos="3450"/>
        </w:tabs>
        <w:spacing w:after="60"/>
        <w:jc w:val="both"/>
        <w:rPr>
          <w:rFonts w:ascii="Arial" w:hAnsi="Arial" w:cs="Arial"/>
          <w:sz w:val="24"/>
        </w:rPr>
      </w:pPr>
      <w:r w:rsidRPr="0070234D">
        <w:rPr>
          <w:rFonts w:ascii="Arial" w:hAnsi="Arial" w:cs="Arial"/>
          <w:sz w:val="24"/>
        </w:rPr>
        <w:t xml:space="preserve">Es erfolgt keine Prüfung seitens der </w:t>
      </w:r>
      <w:r w:rsidRPr="0070234D">
        <w:rPr>
          <w:rFonts w:ascii="Arial" w:hAnsi="Arial" w:cs="Arial"/>
          <w:sz w:val="24"/>
          <w:highlight w:val="yellow"/>
        </w:rPr>
        <w:t>Gemeinde/Stadt (…)</w:t>
      </w:r>
      <w:r w:rsidRPr="0070234D">
        <w:rPr>
          <w:rFonts w:ascii="Arial" w:hAnsi="Arial" w:cs="Arial"/>
          <w:sz w:val="24"/>
        </w:rPr>
        <w:t xml:space="preserve"> zur Verträglichkeit mit anderen Förderprogrammen/Steuererleichterungen. Die </w:t>
      </w:r>
      <w:r w:rsidRPr="0070234D">
        <w:rPr>
          <w:rFonts w:ascii="Arial" w:hAnsi="Arial" w:cs="Arial"/>
          <w:sz w:val="24"/>
          <w:highlight w:val="yellow"/>
        </w:rPr>
        <w:t>Gemeinde/Stadt (…)</w:t>
      </w:r>
      <w:r w:rsidRPr="0070234D">
        <w:rPr>
          <w:rFonts w:ascii="Arial" w:hAnsi="Arial" w:cs="Arial"/>
          <w:sz w:val="24"/>
        </w:rPr>
        <w:t xml:space="preserve"> übernimmt keine Haftung für durch die städtische Förderung ggf. wegfallende oder gekürzte Fördermittel/Steuererleichterungen einer anderen Stelle.</w:t>
      </w:r>
    </w:p>
    <w:p w14:paraId="478897F7" w14:textId="5EBC2343" w:rsidR="008F6BBC" w:rsidRDefault="008F6BBC" w:rsidP="008F6BBC">
      <w:pPr>
        <w:tabs>
          <w:tab w:val="left" w:pos="3450"/>
        </w:tabs>
        <w:spacing w:after="360"/>
        <w:jc w:val="both"/>
        <w:rPr>
          <w:rFonts w:ascii="Arial" w:hAnsi="Arial" w:cs="Arial"/>
          <w:sz w:val="24"/>
        </w:rPr>
      </w:pPr>
      <w:r w:rsidRPr="0070234D">
        <w:rPr>
          <w:rFonts w:ascii="Arial" w:hAnsi="Arial" w:cs="Arial"/>
          <w:sz w:val="24"/>
        </w:rPr>
        <w:lastRenderedPageBreak/>
        <w:t xml:space="preserve">Es findet durch die </w:t>
      </w:r>
      <w:r w:rsidRPr="0070234D">
        <w:rPr>
          <w:rFonts w:ascii="Arial" w:hAnsi="Arial" w:cs="Arial"/>
          <w:sz w:val="24"/>
          <w:highlight w:val="yellow"/>
        </w:rPr>
        <w:t>Gemeinde/Stadt (…)</w:t>
      </w:r>
      <w:r w:rsidRPr="0070234D">
        <w:rPr>
          <w:rFonts w:ascii="Arial" w:hAnsi="Arial" w:cs="Arial"/>
          <w:sz w:val="24"/>
        </w:rPr>
        <w:t xml:space="preserve"> keine steuerliche Prüfung des Einzelfalls statt, so dass der Fördernehmer die steuerliche Behandlung in der eigenen Steuererklärung zu prüfen hat.</w:t>
      </w:r>
    </w:p>
    <w:p w14:paraId="48C52D90"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Antrags- und Bewilligungsverfahren</w:t>
      </w:r>
    </w:p>
    <w:p w14:paraId="4F71C6C7" w14:textId="77777777" w:rsidR="000F0CC4" w:rsidRDefault="000D4D14">
      <w:pPr>
        <w:tabs>
          <w:tab w:val="left" w:pos="3450"/>
        </w:tabs>
        <w:spacing w:after="60"/>
        <w:jc w:val="both"/>
        <w:rPr>
          <w:rFonts w:ascii="Arial" w:hAnsi="Arial" w:cs="Arial"/>
          <w:sz w:val="24"/>
        </w:rPr>
      </w:pPr>
      <w:r>
        <w:rPr>
          <w:rFonts w:ascii="Arial" w:hAnsi="Arial" w:cs="Arial"/>
          <w:sz w:val="24"/>
        </w:rPr>
        <w:t xml:space="preserve">Vordrucke für Förderanträge sind erhältlich im Rathaus </w:t>
      </w:r>
      <w:r>
        <w:rPr>
          <w:rFonts w:ascii="Arial" w:hAnsi="Arial" w:cs="Arial"/>
          <w:sz w:val="24"/>
          <w:highlight w:val="yellow"/>
        </w:rPr>
        <w:t>Stadt/Gemeinde (...), Fachbereich/Abteilung/Amt (...) (Adresse und Kontaktdaten wie Telefon/E-Mail)</w:t>
      </w:r>
      <w:r>
        <w:rPr>
          <w:rFonts w:ascii="Arial" w:hAnsi="Arial" w:cs="Arial"/>
          <w:sz w:val="24"/>
        </w:rPr>
        <w:t xml:space="preserve"> </w:t>
      </w:r>
      <w:r>
        <w:rPr>
          <w:rFonts w:ascii="Arial" w:hAnsi="Arial" w:cs="Arial"/>
          <w:sz w:val="24"/>
          <w:highlight w:val="yellow"/>
        </w:rPr>
        <w:t>oder online unter</w:t>
      </w:r>
      <w:r>
        <w:rPr>
          <w:rFonts w:ascii="Arial" w:hAnsi="Arial" w:cs="Arial"/>
          <w:sz w:val="24"/>
        </w:rPr>
        <w:t xml:space="preserve"> </w:t>
      </w:r>
      <w:hyperlink r:id="rId8" w:history="1">
        <w:r>
          <w:rPr>
            <w:rStyle w:val="Hyperlink"/>
            <w:rFonts w:ascii="Arial" w:hAnsi="Arial" w:cs="Arial"/>
            <w:sz w:val="24"/>
            <w:highlight w:val="yellow"/>
          </w:rPr>
          <w:t>www.(...).de</w:t>
        </w:r>
      </w:hyperlink>
      <w:r>
        <w:rPr>
          <w:rStyle w:val="Hyperlink"/>
          <w:rFonts w:ascii="Arial" w:hAnsi="Arial" w:cs="Arial"/>
          <w:sz w:val="24"/>
        </w:rPr>
        <w:t>.</w:t>
      </w:r>
      <w:r>
        <w:rPr>
          <w:rFonts w:ascii="Arial" w:hAnsi="Arial" w:cs="Arial"/>
          <w:sz w:val="24"/>
        </w:rPr>
        <w:t xml:space="preserve"> </w:t>
      </w:r>
    </w:p>
    <w:p w14:paraId="5AE3957C" w14:textId="2920C3A8" w:rsidR="000F0CC4" w:rsidRDefault="000D4D14">
      <w:pPr>
        <w:tabs>
          <w:tab w:val="left" w:pos="3450"/>
        </w:tabs>
        <w:spacing w:after="60"/>
        <w:jc w:val="both"/>
        <w:rPr>
          <w:rFonts w:ascii="Arial" w:hAnsi="Arial" w:cs="Arial"/>
          <w:sz w:val="24"/>
        </w:rPr>
      </w:pPr>
      <w:r>
        <w:rPr>
          <w:rFonts w:ascii="Arial" w:hAnsi="Arial" w:cs="Arial"/>
          <w:sz w:val="24"/>
        </w:rPr>
        <w:t xml:space="preserve">Der Förderantrag ist von den Antragsberechtigten </w:t>
      </w:r>
      <w:r w:rsidR="00740A5F">
        <w:rPr>
          <w:rFonts w:ascii="Arial" w:hAnsi="Arial" w:cs="Arial"/>
          <w:sz w:val="24"/>
          <w:highlight w:val="yellow"/>
        </w:rPr>
        <w:t>schriftlich oder via E-Mail oder über das kommunale Serviceprotal</w:t>
      </w:r>
      <w:r>
        <w:rPr>
          <w:rFonts w:ascii="Arial" w:hAnsi="Arial" w:cs="Arial"/>
          <w:sz w:val="24"/>
        </w:rPr>
        <w:t xml:space="preserve"> bei der </w:t>
      </w:r>
      <w:r>
        <w:rPr>
          <w:rFonts w:ascii="Arial" w:hAnsi="Arial" w:cs="Arial"/>
          <w:sz w:val="24"/>
          <w:highlight w:val="yellow"/>
        </w:rPr>
        <w:t>Stadt/Gemeinde (...)</w:t>
      </w:r>
      <w:r w:rsidR="00740A5F">
        <w:rPr>
          <w:rFonts w:ascii="Arial" w:hAnsi="Arial" w:cs="Arial"/>
          <w:sz w:val="24"/>
        </w:rPr>
        <w:t xml:space="preserve"> </w:t>
      </w:r>
      <w:r>
        <w:rPr>
          <w:rFonts w:ascii="Arial" w:hAnsi="Arial" w:cs="Arial"/>
          <w:sz w:val="24"/>
        </w:rPr>
        <w:t xml:space="preserve">unter Verwendung des vorgeschriebenen Antragsvordruckes sowie Beifügung der aufgeführten Unterlagen zu stellen. </w:t>
      </w:r>
    </w:p>
    <w:p w14:paraId="67EAA40A" w14:textId="77777777" w:rsidR="000F0CC4" w:rsidRDefault="000D4D14">
      <w:pPr>
        <w:tabs>
          <w:tab w:val="left" w:pos="3450"/>
        </w:tabs>
        <w:spacing w:after="60"/>
        <w:jc w:val="both"/>
        <w:rPr>
          <w:rFonts w:ascii="Arial" w:hAnsi="Arial" w:cs="Arial"/>
          <w:sz w:val="24"/>
        </w:rPr>
      </w:pPr>
      <w:r>
        <w:rPr>
          <w:rFonts w:ascii="Arial" w:hAnsi="Arial" w:cs="Arial"/>
          <w:sz w:val="24"/>
        </w:rPr>
        <w:t xml:space="preserve">Dem Antragsformular ist das Angebot eines Fachunternehmens bzw. der Pachtvertrag für die geplante Photovoltaik-Anlage beizufügen. Die </w:t>
      </w:r>
      <w:r>
        <w:rPr>
          <w:rFonts w:ascii="Arial" w:hAnsi="Arial" w:cs="Arial"/>
          <w:sz w:val="24"/>
          <w:highlight w:val="yellow"/>
        </w:rPr>
        <w:t>Stadt/Gemeinde (...)</w:t>
      </w:r>
      <w:r>
        <w:rPr>
          <w:rFonts w:ascii="Arial" w:hAnsi="Arial" w:cs="Arial"/>
          <w:sz w:val="24"/>
        </w:rPr>
        <w:t xml:space="preserve"> behält sich vor, zusätzliche Unterlagen anzufordern. </w:t>
      </w:r>
    </w:p>
    <w:p w14:paraId="2FA40659" w14:textId="77777777" w:rsidR="000F0CC4" w:rsidRDefault="000D4D14">
      <w:pPr>
        <w:tabs>
          <w:tab w:val="left" w:pos="3450"/>
        </w:tabs>
        <w:spacing w:after="60"/>
        <w:jc w:val="both"/>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429461B1" w14:textId="126F7E4D" w:rsidR="000F0CC4" w:rsidRDefault="004F353A">
      <w:pPr>
        <w:tabs>
          <w:tab w:val="left" w:pos="3450"/>
        </w:tabs>
        <w:spacing w:after="60"/>
        <w:jc w:val="both"/>
        <w:rPr>
          <w:rFonts w:ascii="Arial" w:hAnsi="Arial" w:cs="Arial"/>
          <w:sz w:val="24"/>
        </w:rPr>
      </w:pPr>
      <w:r w:rsidRPr="006C05E7">
        <w:rPr>
          <w:rFonts w:ascii="Arial" w:hAnsi="Arial" w:cs="Arial"/>
          <w:sz w:val="24"/>
        </w:rPr>
        <w:t xml:space="preserve">Der Abschluss von Lieferungs- und Leistungsverträgen vor Erhalt der Bewilligung geschieht auf eigenes Risiko. </w:t>
      </w:r>
      <w:r w:rsidR="000D4D14">
        <w:rPr>
          <w:rFonts w:ascii="Arial" w:hAnsi="Arial" w:cs="Arial"/>
          <w:sz w:val="24"/>
        </w:rPr>
        <w:t>Ein Rechtsanspruch auf die Gewährung eines Zuschusses besteht nicht.</w:t>
      </w:r>
    </w:p>
    <w:p w14:paraId="5174A994" w14:textId="722F6758" w:rsidR="000F0CC4" w:rsidRDefault="000D4D14">
      <w:pPr>
        <w:tabs>
          <w:tab w:val="left" w:pos="3450"/>
        </w:tabs>
        <w:spacing w:after="60"/>
        <w:jc w:val="both"/>
        <w:rPr>
          <w:rFonts w:ascii="Arial" w:hAnsi="Arial" w:cs="Arial"/>
          <w:sz w:val="24"/>
        </w:rPr>
      </w:pPr>
      <w:r>
        <w:rPr>
          <w:rFonts w:ascii="Arial" w:hAnsi="Arial" w:cs="Arial"/>
          <w:sz w:val="24"/>
        </w:rPr>
        <w:t>Über den Antrag wird durch schriftlichen Bescheid entschieden. Dieser kann mit weiteren Bedingungen und Auflagen versehen werden. Für die Bewilligung muss der Antrag vollständig eingereicht werden. Die Bewilligung erfolgt unter Vorbehalt der Durchführung der dem Antrag zugrunde liegen</w:t>
      </w:r>
      <w:r w:rsidR="00516096">
        <w:rPr>
          <w:rFonts w:ascii="Arial" w:hAnsi="Arial" w:cs="Arial"/>
          <w:sz w:val="24"/>
        </w:rPr>
        <w:t>den Maßna</w:t>
      </w:r>
      <w:r w:rsidR="00E44DD1">
        <w:rPr>
          <w:rFonts w:ascii="Arial" w:hAnsi="Arial" w:cs="Arial"/>
          <w:sz w:val="24"/>
        </w:rPr>
        <w:t xml:space="preserve">hmen und Einreichen der Kosten-bzw. </w:t>
      </w:r>
      <w:r w:rsidR="00516096">
        <w:rPr>
          <w:rFonts w:ascii="Arial" w:hAnsi="Arial" w:cs="Arial"/>
          <w:sz w:val="24"/>
        </w:rPr>
        <w:t>Leistungsnachweise</w:t>
      </w:r>
      <w:r>
        <w:rPr>
          <w:rFonts w:ascii="Arial" w:hAnsi="Arial" w:cs="Arial"/>
          <w:sz w:val="24"/>
        </w:rPr>
        <w:t xml:space="preserve"> bzw.</w:t>
      </w:r>
      <w:r w:rsidR="00516096">
        <w:rPr>
          <w:rFonts w:ascii="Arial" w:hAnsi="Arial" w:cs="Arial"/>
          <w:sz w:val="24"/>
        </w:rPr>
        <w:t xml:space="preserve"> des</w:t>
      </w:r>
      <w:r>
        <w:rPr>
          <w:rFonts w:ascii="Arial" w:hAnsi="Arial" w:cs="Arial"/>
          <w:sz w:val="24"/>
        </w:rPr>
        <w:t xml:space="preserve"> Pachtvertrages.</w:t>
      </w:r>
    </w:p>
    <w:p w14:paraId="039A6A49" w14:textId="77777777" w:rsidR="000F0CC4" w:rsidRDefault="000D4D14">
      <w:pPr>
        <w:tabs>
          <w:tab w:val="left" w:pos="3450"/>
        </w:tabs>
        <w:spacing w:after="360"/>
        <w:contextualSpacing/>
        <w:jc w:val="both"/>
        <w:rPr>
          <w:rFonts w:ascii="Arial" w:hAnsi="Arial" w:cs="Arial"/>
          <w:sz w:val="24"/>
        </w:rPr>
      </w:pPr>
      <w:r>
        <w:rPr>
          <w:rFonts w:ascii="Arial" w:hAnsi="Arial" w:cs="Arial"/>
          <w:color w:val="000000" w:themeColor="text1"/>
          <w:sz w:val="24"/>
        </w:rPr>
        <w:t xml:space="preserve">Die Bewilligung von Zuwendungen nach dieser Richtlinie ersetzt keine eventuell für die Maßnahme erforderlichen Genehmigungen oder Erlaubnisse. 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Errichtung, dem Betrieb oder der Durchführung der geförderten Anlage oder Maßnahme.</w:t>
      </w:r>
    </w:p>
    <w:p w14:paraId="55EC2BFD"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Leistungsnachweise und Fristen</w:t>
      </w:r>
    </w:p>
    <w:p w14:paraId="60606EF6" w14:textId="696A1DF2" w:rsidR="000F0CC4" w:rsidRDefault="00EF080A">
      <w:pPr>
        <w:tabs>
          <w:tab w:val="left" w:pos="3450"/>
        </w:tabs>
        <w:spacing w:after="60"/>
        <w:jc w:val="both"/>
        <w:rPr>
          <w:rFonts w:ascii="Arial" w:hAnsi="Arial" w:cs="Arial"/>
          <w:sz w:val="24"/>
        </w:rPr>
      </w:pPr>
      <w:r>
        <w:rPr>
          <w:rFonts w:ascii="Arial" w:hAnsi="Arial" w:cs="Arial"/>
          <w:sz w:val="24"/>
        </w:rPr>
        <w:t>D</w:t>
      </w:r>
      <w:r w:rsidR="000D4D14">
        <w:rPr>
          <w:rFonts w:ascii="Arial" w:hAnsi="Arial" w:cs="Arial"/>
          <w:sz w:val="24"/>
        </w:rPr>
        <w:t>ie Anlage</w:t>
      </w:r>
      <w:r>
        <w:rPr>
          <w:rFonts w:ascii="Arial" w:hAnsi="Arial" w:cs="Arial"/>
          <w:sz w:val="24"/>
        </w:rPr>
        <w:t xml:space="preserve"> muss</w:t>
      </w:r>
      <w:r w:rsidR="000D4D14">
        <w:rPr>
          <w:rFonts w:ascii="Arial" w:hAnsi="Arial" w:cs="Arial"/>
          <w:sz w:val="24"/>
        </w:rPr>
        <w:t xml:space="preserve"> spätestens zwölf Monate nach Zuschussbewilligung</w:t>
      </w:r>
      <w:r>
        <w:rPr>
          <w:rFonts w:ascii="Arial" w:hAnsi="Arial" w:cs="Arial"/>
          <w:sz w:val="24"/>
        </w:rPr>
        <w:t xml:space="preserve"> funktionsfähig in Betrieb sein</w:t>
      </w:r>
      <w:r w:rsidR="000D4D14">
        <w:rPr>
          <w:rFonts w:ascii="Arial" w:hAnsi="Arial" w:cs="Arial"/>
          <w:sz w:val="24"/>
        </w:rPr>
        <w:t xml:space="preserve">. </w:t>
      </w:r>
    </w:p>
    <w:p w14:paraId="6E8DBC57" w14:textId="51F71E23" w:rsidR="000F0CC4" w:rsidRDefault="001C785C">
      <w:pPr>
        <w:tabs>
          <w:tab w:val="left" w:pos="3450"/>
        </w:tabs>
        <w:spacing w:after="60"/>
        <w:jc w:val="both"/>
        <w:rPr>
          <w:rFonts w:ascii="Arial" w:hAnsi="Arial" w:cs="Arial"/>
          <w:sz w:val="24"/>
        </w:rPr>
      </w:pPr>
      <w:r>
        <w:rPr>
          <w:rFonts w:ascii="Arial" w:hAnsi="Arial" w:cs="Arial"/>
          <w:sz w:val="24"/>
        </w:rPr>
        <w:t>Der/die Förderempfänger/in</w:t>
      </w:r>
      <w:r w:rsidR="000D4D14">
        <w:rPr>
          <w:rFonts w:ascii="Arial" w:hAnsi="Arial" w:cs="Arial"/>
          <w:sz w:val="24"/>
        </w:rPr>
        <w:t xml:space="preserve"> hat bis zum Ende der oben genannten Frist </w:t>
      </w:r>
    </w:p>
    <w:p w14:paraId="4E7F41CD" w14:textId="05AF8D69" w:rsidR="000F0CC4" w:rsidRDefault="000D4D14">
      <w:pPr>
        <w:pStyle w:val="Listenabsatz"/>
        <w:numPr>
          <w:ilvl w:val="0"/>
          <w:numId w:val="8"/>
        </w:numPr>
        <w:tabs>
          <w:tab w:val="left" w:pos="3450"/>
        </w:tabs>
        <w:spacing w:after="60"/>
        <w:jc w:val="both"/>
        <w:rPr>
          <w:rFonts w:ascii="Arial" w:hAnsi="Arial" w:cs="Arial"/>
          <w:sz w:val="24"/>
        </w:rPr>
      </w:pPr>
      <w:r>
        <w:rPr>
          <w:rFonts w:ascii="Arial" w:hAnsi="Arial" w:cs="Arial"/>
          <w:sz w:val="24"/>
        </w:rPr>
        <w:t xml:space="preserve">ein vom Fachunternehmen bestätigtes Formblatt über die ordnungsgemäße sichere Inbetriebnahme gemäß gültiger Normen und Regelwerke (Inbetriebnahmeprotokoll), </w:t>
      </w:r>
    </w:p>
    <w:p w14:paraId="030C3A68" w14:textId="77777777" w:rsidR="000F0CC4" w:rsidRDefault="000D4D14">
      <w:pPr>
        <w:pStyle w:val="Listenabsatz"/>
        <w:numPr>
          <w:ilvl w:val="0"/>
          <w:numId w:val="8"/>
        </w:numPr>
        <w:tabs>
          <w:tab w:val="left" w:pos="3450"/>
        </w:tabs>
        <w:spacing w:after="60"/>
        <w:jc w:val="both"/>
        <w:rPr>
          <w:rFonts w:ascii="Arial" w:hAnsi="Arial" w:cs="Arial"/>
          <w:sz w:val="24"/>
        </w:rPr>
      </w:pPr>
      <w:r>
        <w:rPr>
          <w:rFonts w:ascii="Arial" w:hAnsi="Arial" w:cs="Arial"/>
          <w:sz w:val="24"/>
        </w:rPr>
        <w:t>den Kostennachweis oder Pachtvertrag mit Angaben zur Leistung der Photovoltaik-Anlage (kW</w:t>
      </w:r>
      <w:r>
        <w:rPr>
          <w:rFonts w:ascii="Arial" w:hAnsi="Arial" w:cs="Arial"/>
          <w:sz w:val="24"/>
          <w:vertAlign w:val="subscript"/>
        </w:rPr>
        <w:t>peak</w:t>
      </w:r>
      <w:r>
        <w:rPr>
          <w:rFonts w:ascii="Arial" w:hAnsi="Arial" w:cs="Arial"/>
          <w:sz w:val="24"/>
        </w:rPr>
        <w:t>), der Art der Module und der Modulfläche (m²) für die Installation der Anlage,</w:t>
      </w:r>
    </w:p>
    <w:p w14:paraId="07294E99" w14:textId="1ED50118" w:rsidR="000F0CC4" w:rsidRDefault="000D4D14">
      <w:pPr>
        <w:pStyle w:val="Listenabsatz"/>
        <w:numPr>
          <w:ilvl w:val="0"/>
          <w:numId w:val="8"/>
        </w:numPr>
        <w:tabs>
          <w:tab w:val="left" w:pos="3450"/>
        </w:tabs>
        <w:spacing w:after="60"/>
        <w:jc w:val="both"/>
        <w:rPr>
          <w:rFonts w:ascii="Arial" w:hAnsi="Arial" w:cs="Arial"/>
          <w:sz w:val="24"/>
        </w:rPr>
      </w:pPr>
      <w:r>
        <w:rPr>
          <w:rFonts w:ascii="Arial" w:hAnsi="Arial" w:cs="Arial"/>
          <w:sz w:val="24"/>
        </w:rPr>
        <w:lastRenderedPageBreak/>
        <w:t>Foto</w:t>
      </w:r>
      <w:r w:rsidR="00E44DD1">
        <w:rPr>
          <w:rFonts w:ascii="Arial" w:hAnsi="Arial" w:cs="Arial"/>
          <w:sz w:val="24"/>
        </w:rPr>
        <w:t>(s)</w:t>
      </w:r>
      <w:r>
        <w:rPr>
          <w:rFonts w:ascii="Arial" w:hAnsi="Arial" w:cs="Arial"/>
          <w:sz w:val="24"/>
        </w:rPr>
        <w:t xml:space="preserve"> der installierten Anlage sowie</w:t>
      </w:r>
    </w:p>
    <w:p w14:paraId="56B8FA81" w14:textId="77777777" w:rsidR="000F0CC4" w:rsidRDefault="000D4D14">
      <w:pPr>
        <w:pStyle w:val="Listenabsatz"/>
        <w:numPr>
          <w:ilvl w:val="0"/>
          <w:numId w:val="8"/>
        </w:numPr>
        <w:tabs>
          <w:tab w:val="left" w:pos="3450"/>
        </w:tabs>
        <w:spacing w:after="60"/>
        <w:jc w:val="both"/>
        <w:rPr>
          <w:rFonts w:ascii="Arial" w:hAnsi="Arial" w:cs="Arial"/>
          <w:sz w:val="24"/>
        </w:rPr>
      </w:pPr>
      <w:r>
        <w:rPr>
          <w:rFonts w:ascii="Arial" w:hAnsi="Arial" w:cs="Arial"/>
          <w:sz w:val="24"/>
        </w:rPr>
        <w:t>gegebenenfalls denkmalschutzrechtliche Genehmigung</w:t>
      </w:r>
    </w:p>
    <w:p w14:paraId="116F1D2B" w14:textId="57E6204F" w:rsidR="000F0CC4" w:rsidRDefault="000D4D14">
      <w:pPr>
        <w:tabs>
          <w:tab w:val="left" w:pos="3450"/>
        </w:tabs>
        <w:spacing w:after="60"/>
        <w:jc w:val="both"/>
        <w:rPr>
          <w:rFonts w:ascii="Arial" w:hAnsi="Arial" w:cs="Arial"/>
          <w:sz w:val="24"/>
        </w:rPr>
      </w:pPr>
      <w:r>
        <w:rPr>
          <w:rFonts w:ascii="Arial" w:hAnsi="Arial" w:cs="Arial"/>
          <w:sz w:val="24"/>
        </w:rPr>
        <w:t>vorzulegen.</w:t>
      </w:r>
      <w:r w:rsidR="00E44DD1">
        <w:rPr>
          <w:rFonts w:ascii="Arial" w:hAnsi="Arial" w:cs="Arial"/>
          <w:sz w:val="24"/>
        </w:rPr>
        <w:t xml:space="preserve"> </w:t>
      </w:r>
    </w:p>
    <w:p w14:paraId="6EBEBDE7" w14:textId="415C21AC" w:rsidR="000F0CC4" w:rsidRDefault="00EF080A">
      <w:pPr>
        <w:tabs>
          <w:tab w:val="left" w:pos="3450"/>
        </w:tabs>
        <w:spacing w:after="60"/>
        <w:jc w:val="both"/>
        <w:rPr>
          <w:rFonts w:ascii="Arial" w:hAnsi="Arial" w:cs="Arial"/>
          <w:sz w:val="24"/>
        </w:rPr>
      </w:pPr>
      <w:r>
        <w:rPr>
          <w:rFonts w:ascii="Arial" w:hAnsi="Arial" w:cs="Arial"/>
          <w:sz w:val="24"/>
        </w:rPr>
        <w:t>Ist diese Frist</w:t>
      </w:r>
      <w:r w:rsidR="000D4D14">
        <w:rPr>
          <w:rFonts w:ascii="Arial" w:hAnsi="Arial" w:cs="Arial"/>
          <w:sz w:val="24"/>
        </w:rPr>
        <w:t xml:space="preserve"> nicht einzuhalten, ist ein schriftlicher Antrag auf Fristverlängerung mit nachvollziehbarer, plausibler Begründung für die Verzögerung bei der </w:t>
      </w:r>
      <w:r w:rsidR="000D4D14">
        <w:rPr>
          <w:rFonts w:ascii="Arial" w:hAnsi="Arial" w:cs="Arial"/>
          <w:sz w:val="24"/>
          <w:highlight w:val="yellow"/>
        </w:rPr>
        <w:t>Stadt/Gemeinde (...)</w:t>
      </w:r>
      <w:r w:rsidR="000D4D14">
        <w:rPr>
          <w:rFonts w:ascii="Arial" w:hAnsi="Arial" w:cs="Arial"/>
          <w:sz w:val="24"/>
        </w:rPr>
        <w:t xml:space="preserve"> einzureichen, die im Einzelfall über eine Fristverlängerung</w:t>
      </w:r>
      <w:r w:rsidR="00095882" w:rsidRPr="00095882">
        <w:rPr>
          <w:rFonts w:ascii="Arial" w:hAnsi="Arial" w:cs="Arial"/>
          <w:sz w:val="24"/>
        </w:rPr>
        <w:t xml:space="preserve"> </w:t>
      </w:r>
      <w:r w:rsidR="00095882">
        <w:rPr>
          <w:rFonts w:ascii="Arial" w:hAnsi="Arial" w:cs="Arial"/>
          <w:sz w:val="24"/>
        </w:rPr>
        <w:t>nach billigem Ermessen</w:t>
      </w:r>
      <w:r w:rsidR="000D4D14">
        <w:rPr>
          <w:rFonts w:ascii="Arial" w:hAnsi="Arial" w:cs="Arial"/>
          <w:sz w:val="24"/>
        </w:rPr>
        <w:t xml:space="preserve"> entscheidet. </w:t>
      </w:r>
    </w:p>
    <w:p w14:paraId="55C3FA82" w14:textId="77777777" w:rsidR="000F0CC4" w:rsidRDefault="000D4D14">
      <w:pPr>
        <w:tabs>
          <w:tab w:val="left" w:pos="3450"/>
        </w:tabs>
        <w:spacing w:after="240"/>
        <w:jc w:val="both"/>
        <w:rPr>
          <w:rFonts w:ascii="Arial" w:hAnsi="Arial" w:cs="Arial"/>
          <w:b/>
          <w:sz w:val="24"/>
        </w:rPr>
      </w:pPr>
      <w:r>
        <w:rPr>
          <w:rFonts w:ascii="Arial" w:hAnsi="Arial" w:cs="Arial"/>
          <w:sz w:val="24"/>
        </w:rPr>
        <w:t xml:space="preserve">Die </w:t>
      </w:r>
      <w:r>
        <w:rPr>
          <w:rFonts w:ascii="Arial" w:hAnsi="Arial" w:cs="Arial"/>
          <w:sz w:val="24"/>
          <w:highlight w:val="yellow"/>
        </w:rPr>
        <w:t xml:space="preserve">Stadt/Gemeinde (...) </w:t>
      </w:r>
      <w:r>
        <w:rPr>
          <w:rFonts w:ascii="Arial" w:hAnsi="Arial" w:cs="Arial"/>
          <w:sz w:val="24"/>
        </w:rPr>
        <w:t>behält sich das Recht vor, die fertig gestellte Anlage vor Ort zu besichtigen bzw. durch Beauftragte überprüfen zu lassen.</w:t>
      </w:r>
    </w:p>
    <w:p w14:paraId="5A6E24BE"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Auszahlung</w:t>
      </w:r>
    </w:p>
    <w:p w14:paraId="4E846CDB" w14:textId="007D1576" w:rsidR="000F0CC4" w:rsidRDefault="000D4D14">
      <w:pPr>
        <w:tabs>
          <w:tab w:val="left" w:pos="3450"/>
        </w:tabs>
        <w:spacing w:after="240"/>
        <w:jc w:val="both"/>
        <w:rPr>
          <w:rFonts w:ascii="Arial" w:hAnsi="Arial" w:cs="Arial"/>
          <w:sz w:val="24"/>
        </w:rPr>
      </w:pPr>
      <w:r>
        <w:rPr>
          <w:rFonts w:ascii="Arial" w:hAnsi="Arial" w:cs="Arial"/>
          <w:sz w:val="24"/>
        </w:rPr>
        <w:t xml:space="preserve">Die Auszahlung der Zuwendung erfolgt nach Fertigstellung und Inbetriebnahme der Photovoltaik-Anlage und erfolgter Prüfung der gemäß dieser Richtlinie </w:t>
      </w:r>
      <w:r w:rsidR="00095882">
        <w:rPr>
          <w:rFonts w:ascii="Arial" w:hAnsi="Arial" w:cs="Arial"/>
          <w:sz w:val="24"/>
        </w:rPr>
        <w:t xml:space="preserve">unter "9. Leistungsnachweise und Fristen" vorzulegenden Unterlagen </w:t>
      </w:r>
      <w:r>
        <w:rPr>
          <w:rFonts w:ascii="Arial" w:hAnsi="Arial" w:cs="Arial"/>
          <w:sz w:val="24"/>
        </w:rPr>
        <w:t xml:space="preserve">auf der Grundlage des Bewilligungsbescheides durch den </w:t>
      </w:r>
      <w:r>
        <w:rPr>
          <w:rFonts w:ascii="Arial" w:hAnsi="Arial" w:cs="Arial"/>
          <w:sz w:val="24"/>
          <w:highlight w:val="yellow"/>
        </w:rPr>
        <w:t>Fachbereich (...).</w:t>
      </w:r>
    </w:p>
    <w:p w14:paraId="4950F39C"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Rückforderung von Zuschüssen</w:t>
      </w:r>
    </w:p>
    <w:p w14:paraId="419E90A6" w14:textId="77777777" w:rsidR="000F0CC4" w:rsidRDefault="000D4D14">
      <w:pPr>
        <w:tabs>
          <w:tab w:val="left" w:pos="3450"/>
        </w:tabs>
        <w:spacing w:after="6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behält sich vor, die zweckentsprechende Verwendung der Zuwendung zu überprüfen und Zuschüsse nebst Zinsen zurückzufordern, wenn</w:t>
      </w:r>
    </w:p>
    <w:p w14:paraId="7B1FF622" w14:textId="77777777" w:rsidR="000F0CC4" w:rsidRDefault="000D4D14">
      <w:pPr>
        <w:pStyle w:val="Listenabsatz"/>
        <w:numPr>
          <w:ilvl w:val="0"/>
          <w:numId w:val="9"/>
        </w:numPr>
        <w:tabs>
          <w:tab w:val="left" w:pos="3450"/>
        </w:tabs>
        <w:spacing w:after="240"/>
        <w:jc w:val="both"/>
        <w:rPr>
          <w:rFonts w:ascii="Arial" w:hAnsi="Arial" w:cs="Arial"/>
          <w:sz w:val="24"/>
        </w:rPr>
      </w:pPr>
      <w:r>
        <w:rPr>
          <w:rFonts w:ascii="Arial" w:hAnsi="Arial" w:cs="Arial"/>
          <w:sz w:val="24"/>
        </w:rPr>
        <w:t>diese nicht dem Zuwendungszweck entsprechend verwendet wurden oder</w:t>
      </w:r>
    </w:p>
    <w:p w14:paraId="143281A5" w14:textId="77777777" w:rsidR="000F0CC4" w:rsidRDefault="000D4D14">
      <w:pPr>
        <w:pStyle w:val="Listenabsatz"/>
        <w:numPr>
          <w:ilvl w:val="0"/>
          <w:numId w:val="9"/>
        </w:numPr>
        <w:tabs>
          <w:tab w:val="left" w:pos="3450"/>
        </w:tabs>
        <w:spacing w:after="360"/>
        <w:ind w:left="714" w:hanging="357"/>
        <w:contextualSpacing w:val="0"/>
        <w:jc w:val="both"/>
        <w:rPr>
          <w:rFonts w:ascii="Arial" w:hAnsi="Arial" w:cs="Arial"/>
          <w:sz w:val="24"/>
        </w:rPr>
      </w:pPr>
      <w:r>
        <w:rPr>
          <w:rFonts w:ascii="Arial" w:hAnsi="Arial" w:cs="Arial"/>
          <w:sz w:val="24"/>
        </w:rPr>
        <w:t xml:space="preserve">wenn die geförderte Anlage innerhalb eines Zeitraumes von weniger als zehn Jahren nach Fertigstellung demontiert, stillgelegt oder anderweitig zweckentfremdet wird. Dieses ist der </w:t>
      </w:r>
      <w:r>
        <w:rPr>
          <w:rFonts w:ascii="Arial" w:hAnsi="Arial" w:cs="Arial"/>
          <w:sz w:val="24"/>
          <w:highlight w:val="yellow"/>
        </w:rPr>
        <w:t>Stadt/Gemeinde (...)</w:t>
      </w:r>
      <w:r>
        <w:rPr>
          <w:rFonts w:ascii="Arial" w:hAnsi="Arial" w:cs="Arial"/>
          <w:sz w:val="24"/>
        </w:rPr>
        <w:t xml:space="preserve"> unverzüglich unaufgefordert mitzuteilen.</w:t>
      </w:r>
    </w:p>
    <w:p w14:paraId="70A46431" w14:textId="77777777" w:rsidR="000F0CC4" w:rsidRDefault="000D4D14">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Inkrafttreten</w:t>
      </w:r>
    </w:p>
    <w:p w14:paraId="49137B85" w14:textId="526FDB0A" w:rsidR="00BC3AF4" w:rsidRDefault="00BC3AF4" w:rsidP="00BC3AF4">
      <w:pPr>
        <w:tabs>
          <w:tab w:val="left" w:pos="3450"/>
        </w:tabs>
        <w:spacing w:after="60"/>
        <w:rPr>
          <w:rFonts w:ascii="Arial" w:hAnsi="Arial" w:cs="Arial"/>
          <w:sz w:val="24"/>
        </w:rPr>
      </w:pPr>
      <w:r>
        <w:rPr>
          <w:rFonts w:ascii="Arial" w:hAnsi="Arial" w:cs="Arial"/>
          <w:sz w:val="24"/>
        </w:rPr>
        <w:t xml:space="preserve">Die Richtlinie tritt am </w:t>
      </w:r>
      <w:r>
        <w:rPr>
          <w:rFonts w:ascii="Arial" w:hAnsi="Arial" w:cs="Arial"/>
          <w:sz w:val="24"/>
          <w:highlight w:val="yellow"/>
        </w:rPr>
        <w:t>XX.XX.20</w:t>
      </w:r>
      <w:r w:rsidR="0022617C" w:rsidRPr="0022617C">
        <w:rPr>
          <w:rFonts w:ascii="Arial" w:hAnsi="Arial" w:cs="Arial"/>
          <w:sz w:val="24"/>
          <w:highlight w:val="yellow"/>
        </w:rPr>
        <w:t>XX</w:t>
      </w:r>
      <w:r>
        <w:rPr>
          <w:rFonts w:ascii="Arial" w:hAnsi="Arial" w:cs="Arial"/>
          <w:sz w:val="24"/>
        </w:rPr>
        <w:t xml:space="preserve"> in Kraft.</w:t>
      </w:r>
    </w:p>
    <w:p w14:paraId="0B767476" w14:textId="7668420F" w:rsidR="00BC3AF4" w:rsidRDefault="00BC3AF4" w:rsidP="00BC3AF4">
      <w:pPr>
        <w:tabs>
          <w:tab w:val="left" w:pos="3450"/>
        </w:tabs>
        <w:spacing w:after="60"/>
        <w:jc w:val="both"/>
        <w:rPr>
          <w:rFonts w:ascii="Arial" w:hAnsi="Arial" w:cs="Arial"/>
          <w:sz w:val="24"/>
          <w:szCs w:val="24"/>
        </w:rPr>
      </w:pPr>
      <w:r w:rsidRPr="00E707AB">
        <w:rPr>
          <w:rFonts w:ascii="Arial" w:hAnsi="Arial" w:cs="Arial"/>
          <w:sz w:val="24"/>
          <w:szCs w:val="24"/>
        </w:rPr>
        <w:t xml:space="preserve">Die Förderrichtlinie gilt zunächst bis </w:t>
      </w:r>
      <w:r w:rsidR="0022617C">
        <w:rPr>
          <w:rFonts w:ascii="Arial" w:hAnsi="Arial" w:cs="Arial"/>
          <w:sz w:val="24"/>
          <w:szCs w:val="24"/>
          <w:highlight w:val="yellow"/>
        </w:rPr>
        <w:t>XX</w:t>
      </w:r>
      <w:r w:rsidRPr="0022617C">
        <w:rPr>
          <w:rFonts w:ascii="Arial" w:hAnsi="Arial" w:cs="Arial"/>
          <w:sz w:val="24"/>
          <w:szCs w:val="24"/>
          <w:highlight w:val="yellow"/>
        </w:rPr>
        <w:t>.</w:t>
      </w:r>
      <w:r w:rsidR="0022617C">
        <w:rPr>
          <w:rFonts w:ascii="Arial" w:hAnsi="Arial" w:cs="Arial"/>
          <w:sz w:val="24"/>
          <w:szCs w:val="24"/>
          <w:highlight w:val="yellow"/>
        </w:rPr>
        <w:t>XX</w:t>
      </w:r>
      <w:r w:rsidRPr="0022617C">
        <w:rPr>
          <w:rFonts w:ascii="Arial" w:hAnsi="Arial" w:cs="Arial"/>
          <w:sz w:val="24"/>
          <w:szCs w:val="24"/>
          <w:highlight w:val="yellow"/>
        </w:rPr>
        <w:t>.20</w:t>
      </w:r>
      <w:r w:rsidR="0022617C" w:rsidRPr="0022617C">
        <w:rPr>
          <w:rFonts w:ascii="Arial" w:hAnsi="Arial" w:cs="Arial"/>
          <w:sz w:val="24"/>
          <w:szCs w:val="24"/>
          <w:highlight w:val="yellow"/>
        </w:rPr>
        <w:t>XX</w:t>
      </w:r>
      <w:r w:rsidRPr="00E707AB">
        <w:rPr>
          <w:rFonts w:ascii="Arial" w:hAnsi="Arial" w:cs="Arial"/>
          <w:sz w:val="24"/>
          <w:szCs w:val="24"/>
        </w:rPr>
        <w:t xml:space="preserve">. Sofern das Förderprogramm in den Folgejahren weitergeführt wird, gilt diese Richtlinie weiter. Ansonsten endet ihre Gültigkeit mit vollständiger Ausschöpfung der Fördermittel oder zum vorgenannten Datum. </w:t>
      </w:r>
    </w:p>
    <w:p w14:paraId="5A5E8FDC" w14:textId="77777777" w:rsidR="00BC3AF4" w:rsidRDefault="00BC3AF4" w:rsidP="00BC3AF4">
      <w:pPr>
        <w:tabs>
          <w:tab w:val="left" w:pos="3450"/>
        </w:tabs>
        <w:spacing w:after="60"/>
        <w:jc w:val="both"/>
        <w:rPr>
          <w:rFonts w:ascii="Arial" w:hAnsi="Arial" w:cs="Arial"/>
          <w:sz w:val="24"/>
          <w:szCs w:val="24"/>
        </w:rPr>
      </w:pPr>
      <w:r w:rsidRPr="00E707AB">
        <w:rPr>
          <w:rFonts w:ascii="Arial" w:hAnsi="Arial" w:cs="Arial"/>
          <w:sz w:val="24"/>
          <w:szCs w:val="24"/>
        </w:rPr>
        <w:t xml:space="preserve">Die </w:t>
      </w:r>
      <w:r w:rsidRPr="00E707AB">
        <w:rPr>
          <w:rFonts w:ascii="Arial" w:hAnsi="Arial" w:cs="Arial"/>
          <w:sz w:val="24"/>
          <w:szCs w:val="24"/>
          <w:highlight w:val="yellow"/>
        </w:rPr>
        <w:t>Stadt/Gemeinde (...)</w:t>
      </w:r>
      <w:r w:rsidRPr="00E707AB">
        <w:rPr>
          <w:rFonts w:ascii="Arial" w:hAnsi="Arial" w:cs="Arial"/>
          <w:sz w:val="24"/>
          <w:szCs w:val="24"/>
        </w:rPr>
        <w:t xml:space="preserve"> kann diese Förderrichtlinie an veränderte Fördersituationen sowie jederzeit an veränderte rechtliche Grundlagen anpassen. Außerdem sind jederzeit Änderungen zur Behebung von Auslegungsproblemen sowie zur Schließung von Regelungslücken möglich. </w:t>
      </w:r>
    </w:p>
    <w:p w14:paraId="78C1BF37" w14:textId="77777777" w:rsidR="00BC3AF4" w:rsidRPr="00E707AB" w:rsidRDefault="00BC3AF4" w:rsidP="00BC3AF4">
      <w:pPr>
        <w:tabs>
          <w:tab w:val="left" w:pos="3450"/>
        </w:tabs>
        <w:spacing w:after="60"/>
        <w:jc w:val="both"/>
        <w:rPr>
          <w:rFonts w:ascii="Arial" w:hAnsi="Arial" w:cs="Arial"/>
          <w:sz w:val="24"/>
          <w:szCs w:val="24"/>
        </w:rPr>
      </w:pPr>
      <w:r w:rsidRPr="00E707AB">
        <w:rPr>
          <w:rFonts w:ascii="Arial" w:hAnsi="Arial" w:cs="Arial"/>
          <w:sz w:val="24"/>
          <w:szCs w:val="24"/>
        </w:rPr>
        <w:t xml:space="preserve">Es gelten die jeweils aktuellen Förderrichtlinien. Diese werden auf den Internetseiten der </w:t>
      </w:r>
      <w:r w:rsidRPr="00E707AB">
        <w:rPr>
          <w:rFonts w:ascii="Arial" w:hAnsi="Arial" w:cs="Arial"/>
          <w:sz w:val="24"/>
          <w:szCs w:val="24"/>
          <w:highlight w:val="yellow"/>
        </w:rPr>
        <w:t>Stadt/Gemeinde (...)</w:t>
      </w:r>
      <w:r w:rsidRPr="00E707AB">
        <w:rPr>
          <w:rFonts w:ascii="Arial" w:hAnsi="Arial" w:cs="Arial"/>
          <w:sz w:val="24"/>
          <w:szCs w:val="24"/>
        </w:rPr>
        <w:t xml:space="preserve"> bekanntgegeben. </w:t>
      </w:r>
    </w:p>
    <w:p w14:paraId="3BD18815" w14:textId="77777777" w:rsidR="00BC3AF4" w:rsidRPr="00E707AB" w:rsidRDefault="00BC3AF4" w:rsidP="00BC3AF4">
      <w:pPr>
        <w:tabs>
          <w:tab w:val="left" w:pos="3450"/>
        </w:tabs>
        <w:jc w:val="both"/>
        <w:rPr>
          <w:rFonts w:ascii="Arial" w:hAnsi="Arial" w:cs="Arial"/>
          <w:sz w:val="24"/>
          <w:szCs w:val="24"/>
        </w:rPr>
      </w:pPr>
      <w:r w:rsidRPr="00E707AB">
        <w:rPr>
          <w:rFonts w:ascii="Arial" w:hAnsi="Arial" w:cs="Arial"/>
          <w:sz w:val="24"/>
          <w:szCs w:val="24"/>
        </w:rPr>
        <w:t xml:space="preserve">Die Richtlinie zur Förderung von Photovoltaik-Anlagen in der </w:t>
      </w:r>
      <w:r w:rsidRPr="00E707AB">
        <w:rPr>
          <w:rFonts w:ascii="Arial" w:hAnsi="Arial" w:cs="Arial"/>
          <w:sz w:val="24"/>
          <w:szCs w:val="24"/>
          <w:highlight w:val="yellow"/>
        </w:rPr>
        <w:t>Stadt/Gemeinde (...)</w:t>
      </w:r>
      <w:r w:rsidRPr="00E707AB">
        <w:rPr>
          <w:rFonts w:ascii="Arial" w:hAnsi="Arial" w:cs="Arial"/>
          <w:sz w:val="24"/>
          <w:szCs w:val="24"/>
        </w:rPr>
        <w:t xml:space="preserve"> vom </w:t>
      </w:r>
      <w:r w:rsidRPr="00E707AB">
        <w:rPr>
          <w:rFonts w:ascii="Arial" w:hAnsi="Arial" w:cs="Arial"/>
          <w:sz w:val="24"/>
          <w:szCs w:val="24"/>
          <w:highlight w:val="yellow"/>
        </w:rPr>
        <w:t>xx.xx.20xx</w:t>
      </w:r>
      <w:r w:rsidRPr="00E707AB">
        <w:rPr>
          <w:rFonts w:ascii="Arial" w:hAnsi="Arial" w:cs="Arial"/>
          <w:sz w:val="24"/>
          <w:szCs w:val="24"/>
        </w:rPr>
        <w:t xml:space="preserve"> wird durch diese Richtlinie ersetzt und verliert ihre Gültigkeit.</w:t>
      </w:r>
    </w:p>
    <w:p w14:paraId="160EA800" w14:textId="77777777" w:rsidR="000A7277" w:rsidRDefault="000A7277">
      <w:pPr>
        <w:tabs>
          <w:tab w:val="left" w:pos="3450"/>
        </w:tabs>
        <w:jc w:val="both"/>
        <w:rPr>
          <w:rFonts w:ascii="Arial" w:hAnsi="Arial" w:cs="Arial"/>
          <w:sz w:val="24"/>
        </w:rPr>
      </w:pPr>
    </w:p>
    <w:p w14:paraId="5D37446C" w14:textId="5ACC1E12" w:rsidR="000F0CC4" w:rsidRDefault="000F0CC4" w:rsidP="002C7F68">
      <w:pPr>
        <w:tabs>
          <w:tab w:val="left" w:pos="3450"/>
        </w:tabs>
        <w:jc w:val="center"/>
        <w:rPr>
          <w:rFonts w:ascii="Arial" w:hAnsi="Arial" w:cs="Arial"/>
          <w:b/>
          <w:sz w:val="28"/>
          <w:szCs w:val="28"/>
          <w:u w:val="single"/>
        </w:rPr>
      </w:pPr>
    </w:p>
    <w:p w14:paraId="63AA6F28" w14:textId="57DCF232" w:rsidR="002C7F68" w:rsidRPr="00BB3DEC" w:rsidRDefault="002C7F68" w:rsidP="002C7F68">
      <w:pPr>
        <w:tabs>
          <w:tab w:val="left" w:pos="3450"/>
        </w:tabs>
        <w:jc w:val="center"/>
        <w:rPr>
          <w:rFonts w:ascii="Arial" w:hAnsi="Arial" w:cs="Arial"/>
          <w:b/>
          <w:color w:val="000000" w:themeColor="text1"/>
          <w:sz w:val="28"/>
          <w:szCs w:val="28"/>
          <w:u w:val="single"/>
        </w:rPr>
      </w:pPr>
      <w:r w:rsidRPr="00BB3DEC">
        <w:rPr>
          <w:rFonts w:ascii="Arial" w:hAnsi="Arial" w:cs="Arial"/>
          <w:b/>
          <w:color w:val="000000" w:themeColor="text1"/>
          <w:sz w:val="28"/>
          <w:szCs w:val="28"/>
          <w:u w:val="single"/>
        </w:rPr>
        <w:lastRenderedPageBreak/>
        <w:t>Anhang:</w:t>
      </w:r>
    </w:p>
    <w:p w14:paraId="19C5266A" w14:textId="77777777" w:rsidR="002C7F68" w:rsidRPr="00BB3DEC" w:rsidRDefault="002C7F68" w:rsidP="002C7F68">
      <w:pPr>
        <w:tabs>
          <w:tab w:val="left" w:pos="3450"/>
        </w:tabs>
        <w:spacing w:after="60"/>
        <w:jc w:val="both"/>
        <w:rPr>
          <w:rFonts w:ascii="Arial" w:hAnsi="Arial" w:cs="Arial"/>
          <w:color w:val="000000" w:themeColor="text1"/>
          <w:sz w:val="24"/>
          <w:szCs w:val="24"/>
        </w:rPr>
      </w:pPr>
      <w:r w:rsidRPr="00BB3DEC">
        <w:rPr>
          <w:rFonts w:ascii="Arial" w:hAnsi="Arial" w:cs="Arial"/>
          <w:color w:val="000000" w:themeColor="text1"/>
          <w:sz w:val="24"/>
          <w:szCs w:val="24"/>
        </w:rPr>
        <w:t xml:space="preserve">Förderung von Beratungsleistungen für den Photovoltaikausbau von Unternehmen durch das Land NRW: </w:t>
      </w:r>
    </w:p>
    <w:p w14:paraId="39C277D4" w14:textId="77777777" w:rsidR="002C7F68" w:rsidRDefault="002C7F68" w:rsidP="002C7F68">
      <w:pPr>
        <w:pStyle w:val="Listenabsatz"/>
        <w:numPr>
          <w:ilvl w:val="0"/>
          <w:numId w:val="13"/>
        </w:numPr>
        <w:tabs>
          <w:tab w:val="left" w:pos="3450"/>
        </w:tabs>
        <w:spacing w:after="0"/>
        <w:jc w:val="both"/>
        <w:rPr>
          <w:rFonts w:ascii="Arial" w:hAnsi="Arial" w:cs="Arial"/>
          <w:sz w:val="24"/>
          <w:szCs w:val="24"/>
        </w:rPr>
      </w:pPr>
      <w:r>
        <w:rPr>
          <w:rFonts w:ascii="Arial" w:hAnsi="Arial" w:cs="Arial"/>
          <w:sz w:val="24"/>
          <w:szCs w:val="24"/>
        </w:rPr>
        <w:t>G</w:t>
      </w:r>
      <w:r w:rsidRPr="002C7F68">
        <w:rPr>
          <w:rFonts w:ascii="Arial" w:hAnsi="Arial" w:cs="Arial"/>
          <w:sz w:val="24"/>
          <w:szCs w:val="24"/>
        </w:rPr>
        <w:t>efördert werden: Machbarkeitsstudien, Wirtschaftlichkeitsanalysen, Vorplanungsstudien und Voruntersuchungen der Statik sowie der Standsicherheit für die Errichtung von Photovoltaikanlagen auf Gewerbeflächen.</w:t>
      </w:r>
    </w:p>
    <w:p w14:paraId="461A41F7" w14:textId="4C216F95" w:rsidR="002C7F68" w:rsidRPr="002C7F68" w:rsidRDefault="002C7F68" w:rsidP="002C7F68">
      <w:pPr>
        <w:pStyle w:val="Listenabsatz"/>
        <w:numPr>
          <w:ilvl w:val="0"/>
          <w:numId w:val="13"/>
        </w:numPr>
        <w:tabs>
          <w:tab w:val="left" w:pos="3450"/>
        </w:tabs>
        <w:spacing w:after="60"/>
        <w:ind w:left="714" w:hanging="357"/>
        <w:contextualSpacing w:val="0"/>
        <w:jc w:val="both"/>
        <w:rPr>
          <w:rFonts w:ascii="Arial" w:hAnsi="Arial" w:cs="Arial"/>
          <w:sz w:val="24"/>
          <w:szCs w:val="24"/>
        </w:rPr>
      </w:pPr>
      <w:r w:rsidRPr="002C7F68">
        <w:rPr>
          <w:rFonts w:ascii="Arial" w:hAnsi="Arial" w:cs="Arial"/>
          <w:sz w:val="24"/>
          <w:szCs w:val="24"/>
        </w:rPr>
        <w:t>Förderhöhe bei Unternehmen je nach Größe maximal 70 Prozent der zuwendungsfähigen Ausgaben; maximale Förderung 25.000 Euro.</w:t>
      </w:r>
    </w:p>
    <w:p w14:paraId="7F73D37F" w14:textId="74D49801" w:rsidR="002C7F68" w:rsidRPr="002C7F68" w:rsidRDefault="002C7F68" w:rsidP="002C7F68">
      <w:pPr>
        <w:tabs>
          <w:tab w:val="left" w:pos="3450"/>
        </w:tabs>
        <w:jc w:val="both"/>
        <w:rPr>
          <w:rFonts w:ascii="Arial" w:hAnsi="Arial" w:cs="Arial"/>
          <w:sz w:val="24"/>
          <w:szCs w:val="24"/>
        </w:rPr>
      </w:pPr>
      <w:r>
        <w:rPr>
          <w:rFonts w:ascii="Arial" w:hAnsi="Arial" w:cs="Arial"/>
          <w:sz w:val="24"/>
          <w:szCs w:val="24"/>
        </w:rPr>
        <w:t xml:space="preserve">Weitere Informationen: </w:t>
      </w:r>
      <w:hyperlink r:id="rId9" w:history="1">
        <w:r w:rsidRPr="00342A89">
          <w:rPr>
            <w:rStyle w:val="Hyperlink"/>
            <w:rFonts w:ascii="Arial" w:hAnsi="Arial" w:cs="Arial"/>
            <w:sz w:val="24"/>
            <w:szCs w:val="24"/>
          </w:rPr>
          <w:t>https://www.bra.nrw.de/energie-bergbau/foerderinstrumente-fuer-die-energiewende/foerderung-von-beratungsleistungen-zum-photovoltaikausbau</w:t>
        </w:r>
      </w:hyperlink>
      <w:r>
        <w:rPr>
          <w:rFonts w:ascii="Arial" w:hAnsi="Arial" w:cs="Arial"/>
          <w:sz w:val="24"/>
          <w:szCs w:val="24"/>
        </w:rPr>
        <w:t xml:space="preserve"> </w:t>
      </w:r>
    </w:p>
    <w:sectPr w:rsidR="002C7F68" w:rsidRPr="002C7F68">
      <w:headerReference w:type="default" r:id="rId10"/>
      <w:footerReference w:type="default" r:id="rId11"/>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4DC9D" w14:textId="77777777" w:rsidR="000F0CC4" w:rsidRDefault="000D4D14">
      <w:pPr>
        <w:spacing w:after="0" w:line="240" w:lineRule="auto"/>
      </w:pPr>
      <w:r>
        <w:separator/>
      </w:r>
    </w:p>
  </w:endnote>
  <w:endnote w:type="continuationSeparator" w:id="0">
    <w:p w14:paraId="489CA6E1" w14:textId="77777777" w:rsidR="000F0CC4" w:rsidRDefault="000D4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3A391" w14:textId="5E60D8EE" w:rsidR="000F0CC4" w:rsidRDefault="000D4D14">
    <w:pPr>
      <w:pStyle w:val="Fuzeile"/>
      <w:jc w:val="right"/>
    </w:pPr>
    <w:r>
      <w:rPr>
        <w:rFonts w:ascii="Arial" w:hAnsi="Arial" w:cs="Arial"/>
        <w:sz w:val="28"/>
        <w:szCs w:val="28"/>
        <w:highlight w:val="yellow"/>
      </w:rPr>
      <w:t>Logo Pilotkommune</w:t>
    </w:r>
    <w:r>
      <w:rPr>
        <w:rFonts w:ascii="Arial" w:hAnsi="Arial" w:cs="Arial"/>
        <w:noProof/>
        <w:sz w:val="28"/>
        <w:szCs w:val="2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1E7C9" w14:textId="77777777" w:rsidR="000F0CC4" w:rsidRDefault="000D4D14">
      <w:pPr>
        <w:spacing w:after="0" w:line="240" w:lineRule="auto"/>
      </w:pPr>
      <w:r>
        <w:separator/>
      </w:r>
    </w:p>
  </w:footnote>
  <w:footnote w:type="continuationSeparator" w:id="0">
    <w:p w14:paraId="543A60AA" w14:textId="77777777" w:rsidR="000F0CC4" w:rsidRDefault="000D4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F2132" w14:textId="544E640B" w:rsidR="000F0CC4" w:rsidRDefault="000F0CC4">
    <w:pPr>
      <w:pStyle w:val="Kopfzeile"/>
      <w:tabs>
        <w:tab w:val="clear" w:pos="4536"/>
      </w:tabs>
      <w:jc w:val="right"/>
    </w:pPr>
  </w:p>
  <w:p w14:paraId="7D395A8B" w14:textId="77777777" w:rsidR="000F0CC4" w:rsidRDefault="000F0C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4F59"/>
    <w:multiLevelType w:val="hybridMultilevel"/>
    <w:tmpl w:val="A00458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951DE6"/>
    <w:multiLevelType w:val="hybridMultilevel"/>
    <w:tmpl w:val="AFF860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2EE419D5"/>
    <w:multiLevelType w:val="hybridMultilevel"/>
    <w:tmpl w:val="5F083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5E5787"/>
    <w:multiLevelType w:val="hybridMultilevel"/>
    <w:tmpl w:val="487C0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416174C1"/>
    <w:multiLevelType w:val="hybridMultilevel"/>
    <w:tmpl w:val="CBD09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1" w15:restartNumberingAfterBreak="0">
    <w:nsid w:val="719527EE"/>
    <w:multiLevelType w:val="hybridMultilevel"/>
    <w:tmpl w:val="4274CD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736782182">
    <w:abstractNumId w:val="9"/>
  </w:num>
  <w:num w:numId="2" w16cid:durableId="288898549">
    <w:abstractNumId w:val="8"/>
  </w:num>
  <w:num w:numId="3" w16cid:durableId="1038702076">
    <w:abstractNumId w:val="4"/>
  </w:num>
  <w:num w:numId="4" w16cid:durableId="278727480">
    <w:abstractNumId w:val="6"/>
  </w:num>
  <w:num w:numId="5" w16cid:durableId="1987665352">
    <w:abstractNumId w:val="2"/>
  </w:num>
  <w:num w:numId="6" w16cid:durableId="1041629350">
    <w:abstractNumId w:val="12"/>
  </w:num>
  <w:num w:numId="7" w16cid:durableId="1715428589">
    <w:abstractNumId w:val="10"/>
  </w:num>
  <w:num w:numId="8" w16cid:durableId="1184318004">
    <w:abstractNumId w:val="11"/>
  </w:num>
  <w:num w:numId="9" w16cid:durableId="1098215927">
    <w:abstractNumId w:val="3"/>
  </w:num>
  <w:num w:numId="10" w16cid:durableId="344981790">
    <w:abstractNumId w:val="1"/>
  </w:num>
  <w:num w:numId="11" w16cid:durableId="1166626672">
    <w:abstractNumId w:val="0"/>
  </w:num>
  <w:num w:numId="12" w16cid:durableId="1329214490">
    <w:abstractNumId w:val="7"/>
  </w:num>
  <w:num w:numId="13" w16cid:durableId="3329535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CC4"/>
    <w:rsid w:val="0000586C"/>
    <w:rsid w:val="00095882"/>
    <w:rsid w:val="000A7277"/>
    <w:rsid w:val="000B57F0"/>
    <w:rsid w:val="000D4D14"/>
    <w:rsid w:val="000F0CC4"/>
    <w:rsid w:val="00111673"/>
    <w:rsid w:val="001C37DD"/>
    <w:rsid w:val="001C785C"/>
    <w:rsid w:val="0022617C"/>
    <w:rsid w:val="00284C12"/>
    <w:rsid w:val="002C7F68"/>
    <w:rsid w:val="003E79D1"/>
    <w:rsid w:val="004F353A"/>
    <w:rsid w:val="00516096"/>
    <w:rsid w:val="00581E5F"/>
    <w:rsid w:val="00652105"/>
    <w:rsid w:val="00740A5F"/>
    <w:rsid w:val="00840E7A"/>
    <w:rsid w:val="008C11A3"/>
    <w:rsid w:val="008F6BBC"/>
    <w:rsid w:val="009F02E2"/>
    <w:rsid w:val="00BB3DEC"/>
    <w:rsid w:val="00BC3AF4"/>
    <w:rsid w:val="00BF4106"/>
    <w:rsid w:val="00C066F7"/>
    <w:rsid w:val="00DF6F16"/>
    <w:rsid w:val="00E27F0B"/>
    <w:rsid w:val="00E334BF"/>
    <w:rsid w:val="00E44DD1"/>
    <w:rsid w:val="00E97BBC"/>
    <w:rsid w:val="00EC1D8C"/>
    <w:rsid w:val="00EF080A"/>
    <w:rsid w:val="00EF135B"/>
    <w:rsid w:val="00F07D23"/>
    <w:rsid w:val="00F8422F"/>
    <w:rsid w:val="00FF7F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DDACE57"/>
  <w15:docId w15:val="{7ECAF3A0-3309-4392-8220-9734A409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sid w:val="00E44DD1"/>
    <w:rPr>
      <w:color w:val="800080" w:themeColor="followedHyperlink"/>
      <w:u w:val="single"/>
    </w:rPr>
  </w:style>
  <w:style w:type="paragraph" w:styleId="berarbeitung">
    <w:name w:val="Revision"/>
    <w:hidden/>
    <w:uiPriority w:val="99"/>
    <w:semiHidden/>
    <w:rsid w:val="006521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379259">
      <w:bodyDiv w:val="1"/>
      <w:marLeft w:val="0"/>
      <w:marRight w:val="0"/>
      <w:marTop w:val="0"/>
      <w:marBottom w:val="0"/>
      <w:divBdr>
        <w:top w:val="none" w:sz="0" w:space="0" w:color="auto"/>
        <w:left w:val="none" w:sz="0" w:space="0" w:color="auto"/>
        <w:bottom w:val="none" w:sz="0" w:space="0" w:color="auto"/>
        <w:right w:val="none" w:sz="0" w:space="0" w:color="auto"/>
      </w:divBdr>
    </w:div>
    <w:div w:id="1171994014">
      <w:bodyDiv w:val="1"/>
      <w:marLeft w:val="0"/>
      <w:marRight w:val="0"/>
      <w:marTop w:val="0"/>
      <w:marBottom w:val="0"/>
      <w:divBdr>
        <w:top w:val="none" w:sz="0" w:space="0" w:color="auto"/>
        <w:left w:val="none" w:sz="0" w:space="0" w:color="auto"/>
        <w:bottom w:val="none" w:sz="0" w:space="0" w:color="auto"/>
        <w:right w:val="none" w:sz="0" w:space="0" w:color="auto"/>
      </w:divBdr>
      <w:divsChild>
        <w:div w:id="829056556">
          <w:marLeft w:val="0"/>
          <w:marRight w:val="0"/>
          <w:marTop w:val="0"/>
          <w:marBottom w:val="0"/>
          <w:divBdr>
            <w:top w:val="none" w:sz="0" w:space="0" w:color="auto"/>
            <w:left w:val="none" w:sz="0" w:space="0" w:color="auto"/>
            <w:bottom w:val="none" w:sz="0" w:space="0" w:color="auto"/>
            <w:right w:val="none" w:sz="0" w:space="0" w:color="auto"/>
          </w:divBdr>
          <w:divsChild>
            <w:div w:id="175458904">
              <w:marLeft w:val="0"/>
              <w:marRight w:val="0"/>
              <w:marTop w:val="0"/>
              <w:marBottom w:val="0"/>
              <w:divBdr>
                <w:top w:val="none" w:sz="0" w:space="0" w:color="auto"/>
                <w:left w:val="none" w:sz="0" w:space="0" w:color="auto"/>
                <w:bottom w:val="none" w:sz="0" w:space="0" w:color="auto"/>
                <w:right w:val="none" w:sz="0" w:space="0" w:color="auto"/>
              </w:divBdr>
              <w:divsChild>
                <w:div w:id="1684092485">
                  <w:marLeft w:val="0"/>
                  <w:marRight w:val="0"/>
                  <w:marTop w:val="0"/>
                  <w:marBottom w:val="0"/>
                  <w:divBdr>
                    <w:top w:val="none" w:sz="0" w:space="0" w:color="auto"/>
                    <w:left w:val="none" w:sz="0" w:space="0" w:color="auto"/>
                    <w:bottom w:val="none" w:sz="0" w:space="0" w:color="auto"/>
                    <w:right w:val="none" w:sz="0" w:space="0" w:color="auto"/>
                  </w:divBdr>
                  <w:divsChild>
                    <w:div w:id="429007847">
                      <w:marLeft w:val="0"/>
                      <w:marRight w:val="0"/>
                      <w:marTop w:val="0"/>
                      <w:marBottom w:val="0"/>
                      <w:divBdr>
                        <w:top w:val="none" w:sz="0" w:space="0" w:color="auto"/>
                        <w:left w:val="none" w:sz="0" w:space="0" w:color="auto"/>
                        <w:bottom w:val="none" w:sz="0" w:space="0" w:color="auto"/>
                        <w:right w:val="none" w:sz="0" w:space="0" w:color="auto"/>
                      </w:divBdr>
                      <w:divsChild>
                        <w:div w:id="1325740353">
                          <w:marLeft w:val="0"/>
                          <w:marRight w:val="0"/>
                          <w:marTop w:val="0"/>
                          <w:marBottom w:val="0"/>
                          <w:divBdr>
                            <w:top w:val="none" w:sz="0" w:space="0" w:color="auto"/>
                            <w:left w:val="none" w:sz="0" w:space="0" w:color="auto"/>
                            <w:bottom w:val="none" w:sz="0" w:space="0" w:color="auto"/>
                            <w:right w:val="none" w:sz="0" w:space="0" w:color="auto"/>
                          </w:divBdr>
                          <w:divsChild>
                            <w:div w:id="2029334373">
                              <w:marLeft w:val="0"/>
                              <w:marRight w:val="0"/>
                              <w:marTop w:val="0"/>
                              <w:marBottom w:val="0"/>
                              <w:divBdr>
                                <w:top w:val="none" w:sz="0" w:space="0" w:color="auto"/>
                                <w:left w:val="none" w:sz="0" w:space="0" w:color="auto"/>
                                <w:bottom w:val="none" w:sz="0" w:space="0" w:color="auto"/>
                                <w:right w:val="none" w:sz="0" w:space="0" w:color="auto"/>
                              </w:divBdr>
                              <w:divsChild>
                                <w:div w:id="780221194">
                                  <w:marLeft w:val="0"/>
                                  <w:marRight w:val="0"/>
                                  <w:marTop w:val="0"/>
                                  <w:marBottom w:val="0"/>
                                  <w:divBdr>
                                    <w:top w:val="none" w:sz="0" w:space="0" w:color="auto"/>
                                    <w:left w:val="none" w:sz="0" w:space="0" w:color="auto"/>
                                    <w:bottom w:val="none" w:sz="0" w:space="0" w:color="auto"/>
                                    <w:right w:val="none" w:sz="0" w:space="0" w:color="auto"/>
                                  </w:divBdr>
                                  <w:divsChild>
                                    <w:div w:id="2040740956">
                                      <w:marLeft w:val="0"/>
                                      <w:marRight w:val="0"/>
                                      <w:marTop w:val="0"/>
                                      <w:marBottom w:val="0"/>
                                      <w:divBdr>
                                        <w:top w:val="none" w:sz="0" w:space="0" w:color="auto"/>
                                        <w:left w:val="none" w:sz="0" w:space="0" w:color="auto"/>
                                        <w:bottom w:val="none" w:sz="0" w:space="0" w:color="auto"/>
                                        <w:right w:val="none" w:sz="0" w:space="0" w:color="auto"/>
                                      </w:divBdr>
                                      <w:divsChild>
                                        <w:div w:id="2101221594">
                                          <w:marLeft w:val="0"/>
                                          <w:marRight w:val="0"/>
                                          <w:marTop w:val="0"/>
                                          <w:marBottom w:val="0"/>
                                          <w:divBdr>
                                            <w:top w:val="none" w:sz="0" w:space="0" w:color="auto"/>
                                            <w:left w:val="none" w:sz="0" w:space="0" w:color="auto"/>
                                            <w:bottom w:val="none" w:sz="0" w:space="0" w:color="auto"/>
                                            <w:right w:val="none" w:sz="0" w:space="0" w:color="auto"/>
                                          </w:divBdr>
                                          <w:divsChild>
                                            <w:div w:id="1407653502">
                                              <w:marLeft w:val="0"/>
                                              <w:marRight w:val="0"/>
                                              <w:marTop w:val="0"/>
                                              <w:marBottom w:val="0"/>
                                              <w:divBdr>
                                                <w:top w:val="none" w:sz="0" w:space="0" w:color="auto"/>
                                                <w:left w:val="none" w:sz="0" w:space="0" w:color="auto"/>
                                                <w:bottom w:val="none" w:sz="0" w:space="0" w:color="auto"/>
                                                <w:right w:val="none" w:sz="0" w:space="0" w:color="auto"/>
                                              </w:divBdr>
                                              <w:divsChild>
                                                <w:div w:id="792289951">
                                                  <w:marLeft w:val="0"/>
                                                  <w:marRight w:val="0"/>
                                                  <w:marTop w:val="0"/>
                                                  <w:marBottom w:val="0"/>
                                                  <w:divBdr>
                                                    <w:top w:val="none" w:sz="0" w:space="0" w:color="auto"/>
                                                    <w:left w:val="none" w:sz="0" w:space="0" w:color="auto"/>
                                                    <w:bottom w:val="none" w:sz="0" w:space="0" w:color="auto"/>
                                                    <w:right w:val="none" w:sz="0" w:space="0" w:color="auto"/>
                                                  </w:divBdr>
                                                </w:div>
                                                <w:div w:id="225839450">
                                                  <w:marLeft w:val="0"/>
                                                  <w:marRight w:val="0"/>
                                                  <w:marTop w:val="0"/>
                                                  <w:marBottom w:val="0"/>
                                                  <w:divBdr>
                                                    <w:top w:val="none" w:sz="0" w:space="0" w:color="auto"/>
                                                    <w:left w:val="none" w:sz="0" w:space="0" w:color="auto"/>
                                                    <w:bottom w:val="none" w:sz="0" w:space="0" w:color="auto"/>
                                                    <w:right w:val="none" w:sz="0" w:space="0" w:color="auto"/>
                                                  </w:divBdr>
                                                  <w:divsChild>
                                                    <w:div w:id="1580091157">
                                                      <w:marLeft w:val="0"/>
                                                      <w:marRight w:val="0"/>
                                                      <w:marTop w:val="0"/>
                                                      <w:marBottom w:val="0"/>
                                                      <w:divBdr>
                                                        <w:top w:val="none" w:sz="0" w:space="0" w:color="auto"/>
                                                        <w:left w:val="none" w:sz="0" w:space="0" w:color="auto"/>
                                                        <w:bottom w:val="none" w:sz="0" w:space="0" w:color="auto"/>
                                                        <w:right w:val="none" w:sz="0" w:space="0" w:color="auto"/>
                                                      </w:divBdr>
                                                      <w:divsChild>
                                                        <w:div w:id="571815639">
                                                          <w:marLeft w:val="0"/>
                                                          <w:marRight w:val="0"/>
                                                          <w:marTop w:val="0"/>
                                                          <w:marBottom w:val="0"/>
                                                          <w:divBdr>
                                                            <w:top w:val="none" w:sz="0" w:space="0" w:color="auto"/>
                                                            <w:left w:val="none" w:sz="0" w:space="0" w:color="auto"/>
                                                            <w:bottom w:val="none" w:sz="0" w:space="0" w:color="auto"/>
                                                            <w:right w:val="none" w:sz="0" w:space="0" w:color="auto"/>
                                                          </w:divBdr>
                                                        </w:div>
                                                        <w:div w:id="206393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805079865">
      <w:bodyDiv w:val="1"/>
      <w:marLeft w:val="0"/>
      <w:marRight w:val="0"/>
      <w:marTop w:val="0"/>
      <w:marBottom w:val="0"/>
      <w:divBdr>
        <w:top w:val="none" w:sz="0" w:space="0" w:color="auto"/>
        <w:left w:val="none" w:sz="0" w:space="0" w:color="auto"/>
        <w:bottom w:val="none" w:sz="0" w:space="0" w:color="auto"/>
        <w:right w:val="none" w:sz="0" w:space="0" w:color="auto"/>
      </w:divBdr>
      <w:divsChild>
        <w:div w:id="1249578178">
          <w:marLeft w:val="0"/>
          <w:marRight w:val="0"/>
          <w:marTop w:val="0"/>
          <w:marBottom w:val="0"/>
          <w:divBdr>
            <w:top w:val="none" w:sz="0" w:space="0" w:color="auto"/>
            <w:left w:val="none" w:sz="0" w:space="0" w:color="auto"/>
            <w:bottom w:val="none" w:sz="0" w:space="0" w:color="auto"/>
            <w:right w:val="none" w:sz="0" w:space="0" w:color="auto"/>
          </w:divBdr>
          <w:divsChild>
            <w:div w:id="2142965750">
              <w:marLeft w:val="0"/>
              <w:marRight w:val="0"/>
              <w:marTop w:val="0"/>
              <w:marBottom w:val="0"/>
              <w:divBdr>
                <w:top w:val="none" w:sz="0" w:space="0" w:color="auto"/>
                <w:left w:val="none" w:sz="0" w:space="0" w:color="auto"/>
                <w:bottom w:val="none" w:sz="0" w:space="0" w:color="auto"/>
                <w:right w:val="none" w:sz="0" w:space="0" w:color="auto"/>
              </w:divBdr>
              <w:divsChild>
                <w:div w:id="1030765882">
                  <w:marLeft w:val="0"/>
                  <w:marRight w:val="0"/>
                  <w:marTop w:val="0"/>
                  <w:marBottom w:val="0"/>
                  <w:divBdr>
                    <w:top w:val="none" w:sz="0" w:space="0" w:color="auto"/>
                    <w:left w:val="none" w:sz="0" w:space="0" w:color="auto"/>
                    <w:bottom w:val="none" w:sz="0" w:space="0" w:color="auto"/>
                    <w:right w:val="none" w:sz="0" w:space="0" w:color="auto"/>
                  </w:divBdr>
                  <w:divsChild>
                    <w:div w:id="2093432171">
                      <w:marLeft w:val="0"/>
                      <w:marRight w:val="0"/>
                      <w:marTop w:val="0"/>
                      <w:marBottom w:val="0"/>
                      <w:divBdr>
                        <w:top w:val="none" w:sz="0" w:space="0" w:color="auto"/>
                        <w:left w:val="none" w:sz="0" w:space="0" w:color="auto"/>
                        <w:bottom w:val="none" w:sz="0" w:space="0" w:color="auto"/>
                        <w:right w:val="none" w:sz="0" w:space="0" w:color="auto"/>
                      </w:divBdr>
                      <w:divsChild>
                        <w:div w:id="157692177">
                          <w:marLeft w:val="0"/>
                          <w:marRight w:val="0"/>
                          <w:marTop w:val="0"/>
                          <w:marBottom w:val="0"/>
                          <w:divBdr>
                            <w:top w:val="none" w:sz="0" w:space="0" w:color="auto"/>
                            <w:left w:val="none" w:sz="0" w:space="0" w:color="auto"/>
                            <w:bottom w:val="none" w:sz="0" w:space="0" w:color="auto"/>
                            <w:right w:val="none" w:sz="0" w:space="0" w:color="auto"/>
                          </w:divBdr>
                          <w:divsChild>
                            <w:div w:id="1453793292">
                              <w:marLeft w:val="0"/>
                              <w:marRight w:val="0"/>
                              <w:marTop w:val="0"/>
                              <w:marBottom w:val="0"/>
                              <w:divBdr>
                                <w:top w:val="none" w:sz="0" w:space="0" w:color="auto"/>
                                <w:left w:val="none" w:sz="0" w:space="0" w:color="auto"/>
                                <w:bottom w:val="none" w:sz="0" w:space="0" w:color="auto"/>
                                <w:right w:val="none" w:sz="0" w:space="0" w:color="auto"/>
                              </w:divBdr>
                              <w:divsChild>
                                <w:div w:id="1294481040">
                                  <w:marLeft w:val="0"/>
                                  <w:marRight w:val="0"/>
                                  <w:marTop w:val="0"/>
                                  <w:marBottom w:val="0"/>
                                  <w:divBdr>
                                    <w:top w:val="none" w:sz="0" w:space="0" w:color="auto"/>
                                    <w:left w:val="none" w:sz="0" w:space="0" w:color="auto"/>
                                    <w:bottom w:val="none" w:sz="0" w:space="0" w:color="auto"/>
                                    <w:right w:val="none" w:sz="0" w:space="0" w:color="auto"/>
                                  </w:divBdr>
                                  <w:divsChild>
                                    <w:div w:id="2061980680">
                                      <w:marLeft w:val="0"/>
                                      <w:marRight w:val="0"/>
                                      <w:marTop w:val="0"/>
                                      <w:marBottom w:val="0"/>
                                      <w:divBdr>
                                        <w:top w:val="none" w:sz="0" w:space="0" w:color="auto"/>
                                        <w:left w:val="none" w:sz="0" w:space="0" w:color="auto"/>
                                        <w:bottom w:val="none" w:sz="0" w:space="0" w:color="auto"/>
                                        <w:right w:val="none" w:sz="0" w:space="0" w:color="auto"/>
                                      </w:divBdr>
                                      <w:divsChild>
                                        <w:div w:id="126819580">
                                          <w:marLeft w:val="0"/>
                                          <w:marRight w:val="0"/>
                                          <w:marTop w:val="0"/>
                                          <w:marBottom w:val="0"/>
                                          <w:divBdr>
                                            <w:top w:val="none" w:sz="0" w:space="0" w:color="auto"/>
                                            <w:left w:val="none" w:sz="0" w:space="0" w:color="auto"/>
                                            <w:bottom w:val="none" w:sz="0" w:space="0" w:color="auto"/>
                                            <w:right w:val="none" w:sz="0" w:space="0" w:color="auto"/>
                                          </w:divBdr>
                                          <w:divsChild>
                                            <w:div w:id="1885747498">
                                              <w:marLeft w:val="0"/>
                                              <w:marRight w:val="0"/>
                                              <w:marTop w:val="0"/>
                                              <w:marBottom w:val="0"/>
                                              <w:divBdr>
                                                <w:top w:val="none" w:sz="0" w:space="0" w:color="auto"/>
                                                <w:left w:val="none" w:sz="0" w:space="0" w:color="auto"/>
                                                <w:bottom w:val="none" w:sz="0" w:space="0" w:color="auto"/>
                                                <w:right w:val="none" w:sz="0" w:space="0" w:color="auto"/>
                                              </w:divBdr>
                                              <w:divsChild>
                                                <w:div w:id="1361249441">
                                                  <w:marLeft w:val="0"/>
                                                  <w:marRight w:val="0"/>
                                                  <w:marTop w:val="0"/>
                                                  <w:marBottom w:val="0"/>
                                                  <w:divBdr>
                                                    <w:top w:val="none" w:sz="0" w:space="0" w:color="auto"/>
                                                    <w:left w:val="none" w:sz="0" w:space="0" w:color="auto"/>
                                                    <w:bottom w:val="none" w:sz="0" w:space="0" w:color="auto"/>
                                                    <w:right w:val="none" w:sz="0" w:space="0" w:color="auto"/>
                                                  </w:divBdr>
                                                </w:div>
                                                <w:div w:id="466356411">
                                                  <w:marLeft w:val="0"/>
                                                  <w:marRight w:val="0"/>
                                                  <w:marTop w:val="0"/>
                                                  <w:marBottom w:val="0"/>
                                                  <w:divBdr>
                                                    <w:top w:val="none" w:sz="0" w:space="0" w:color="auto"/>
                                                    <w:left w:val="none" w:sz="0" w:space="0" w:color="auto"/>
                                                    <w:bottom w:val="none" w:sz="0" w:space="0" w:color="auto"/>
                                                    <w:right w:val="none" w:sz="0" w:space="0" w:color="auto"/>
                                                  </w:divBdr>
                                                  <w:divsChild>
                                                    <w:div w:id="1300459628">
                                                      <w:marLeft w:val="0"/>
                                                      <w:marRight w:val="0"/>
                                                      <w:marTop w:val="0"/>
                                                      <w:marBottom w:val="0"/>
                                                      <w:divBdr>
                                                        <w:top w:val="none" w:sz="0" w:space="0" w:color="auto"/>
                                                        <w:left w:val="none" w:sz="0" w:space="0" w:color="auto"/>
                                                        <w:bottom w:val="none" w:sz="0" w:space="0" w:color="auto"/>
                                                        <w:right w:val="none" w:sz="0" w:space="0" w:color="auto"/>
                                                      </w:divBdr>
                                                      <w:divsChild>
                                                        <w:div w:id="702753792">
                                                          <w:marLeft w:val="0"/>
                                                          <w:marRight w:val="0"/>
                                                          <w:marTop w:val="0"/>
                                                          <w:marBottom w:val="0"/>
                                                          <w:divBdr>
                                                            <w:top w:val="none" w:sz="0" w:space="0" w:color="auto"/>
                                                            <w:left w:val="none" w:sz="0" w:space="0" w:color="auto"/>
                                                            <w:bottom w:val="none" w:sz="0" w:space="0" w:color="auto"/>
                                                            <w:right w:val="none" w:sz="0" w:space="0" w:color="auto"/>
                                                          </w:divBdr>
                                                        </w:div>
                                                        <w:div w:id="2108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ra.nrw.de/energie-bergbau/foerderinstrumente-fuer-die-energiewende/foerderung-von-beratungsleistungen-zum-photovoltaikausba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CD31B-6D4E-465F-BC93-088F13DE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1321</Words>
  <Characters>8323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ICMPAKR</dc:creator>
  <cp:lastModifiedBy>Rauch, Barbara</cp:lastModifiedBy>
  <cp:revision>35</cp:revision>
  <cp:lastPrinted>2019-02-05T10:51:00Z</cp:lastPrinted>
  <dcterms:created xsi:type="dcterms:W3CDTF">2022-03-30T13:52:00Z</dcterms:created>
  <dcterms:modified xsi:type="dcterms:W3CDTF">2024-04-25T12:21:00Z</dcterms:modified>
</cp:coreProperties>
</file>